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D9379F" w:rsidRPr="00706A1A" w14:paraId="1440153B" w14:textId="77777777" w:rsidTr="002A7D3A">
        <w:tc>
          <w:tcPr>
            <w:tcW w:w="2178" w:type="dxa"/>
            <w:shd w:val="clear" w:color="auto" w:fill="2F5496"/>
          </w:tcPr>
          <w:p w14:paraId="0454F0B6" w14:textId="0F25AD18" w:rsidR="00D9379F" w:rsidRPr="00706A1A" w:rsidRDefault="004C5A7B" w:rsidP="00706A1A">
            <w:pPr>
              <w:rPr>
                <w:rFonts w:ascii="Arial" w:hAnsi="Arial" w:cs="Arial"/>
                <w:b/>
                <w:color w:val="FFFFFF"/>
              </w:rPr>
            </w:pPr>
            <w:bookmarkStart w:id="0" w:name="_Hlk100135054"/>
            <w:r>
              <w:rPr>
                <w:rFonts w:ascii="Arial" w:hAnsi="Arial" w:cs="Arial"/>
                <w:b/>
                <w:noProof/>
                <w:color w:val="FFFFFF"/>
              </w:rPr>
              <w:pict w14:anchorId="5488BD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alt="A screenshot of a computer&#10;&#10;Description automatically generated with medium confidence" style="position:absolute;margin-left:-45pt;margin-top:-103.05pt;width:611.1pt;height:796pt;z-index:-1;visibility:visible;mso-position-vertical-relative:page">
                  <v:imagedata r:id="rId11" o:title="A screenshot of a computer&#10;&#10;Description automatically generated with medium confidence"/>
                  <w10:wrap anchory="page"/>
                </v:shape>
              </w:pict>
            </w:r>
            <w:r w:rsidR="00D9379F" w:rsidRPr="00706A1A">
              <w:rPr>
                <w:rFonts w:ascii="Arial" w:hAnsi="Arial" w:cs="Arial"/>
                <w:b/>
                <w:color w:val="FFFFFF"/>
              </w:rPr>
              <w:t xml:space="preserve">Position </w:t>
            </w:r>
            <w:r w:rsidR="00BA11BF" w:rsidRPr="00706A1A">
              <w:rPr>
                <w:rFonts w:ascii="Arial" w:hAnsi="Arial" w:cs="Arial"/>
                <w:b/>
                <w:color w:val="FFFFFF"/>
              </w:rPr>
              <w:t>N</w:t>
            </w:r>
            <w:r w:rsidR="00D9379F" w:rsidRPr="00706A1A">
              <w:rPr>
                <w:rFonts w:ascii="Arial" w:hAnsi="Arial" w:cs="Arial"/>
                <w:b/>
                <w:color w:val="FFFFFF"/>
              </w:rPr>
              <w:t xml:space="preserve">ame </w:t>
            </w:r>
          </w:p>
        </w:tc>
        <w:tc>
          <w:tcPr>
            <w:tcW w:w="8460" w:type="dxa"/>
            <w:shd w:val="clear" w:color="auto" w:fill="2F5496"/>
          </w:tcPr>
          <w:p w14:paraId="49A32E9D" w14:textId="6C11FC46" w:rsidR="00D9379F" w:rsidRPr="004068BA" w:rsidRDefault="004068BA" w:rsidP="00706A1A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Child protection law specialist</w:t>
            </w:r>
          </w:p>
        </w:tc>
      </w:tr>
      <w:tr w:rsidR="008455D7" w:rsidRPr="00706A1A" w14:paraId="5F5DC996" w14:textId="77777777" w:rsidTr="002A7D3A">
        <w:tc>
          <w:tcPr>
            <w:tcW w:w="2178" w:type="dxa"/>
            <w:shd w:val="clear" w:color="auto" w:fill="D9E2F3"/>
          </w:tcPr>
          <w:p w14:paraId="797B23E4" w14:textId="77777777" w:rsidR="00D9379F" w:rsidRPr="0027446D" w:rsidRDefault="00D9379F" w:rsidP="00706A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Role </w:t>
            </w:r>
            <w:r w:rsidR="00BA11BF" w:rsidRPr="0027446D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27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escription </w:t>
            </w:r>
          </w:p>
        </w:tc>
        <w:tc>
          <w:tcPr>
            <w:tcW w:w="8460" w:type="dxa"/>
            <w:shd w:val="clear" w:color="auto" w:fill="F2F2F2"/>
          </w:tcPr>
          <w:p w14:paraId="041CC929" w14:textId="74113A6E" w:rsidR="00D9379F" w:rsidRPr="004068BA" w:rsidRDefault="004068BA" w:rsidP="008A79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Legal officer responsible </w:t>
            </w:r>
            <w:r w:rsidR="00CC501E">
              <w:rPr>
                <w:rFonts w:ascii="Arial" w:hAnsi="Arial" w:cs="Arial"/>
                <w:sz w:val="20"/>
                <w:szCs w:val="20"/>
              </w:rPr>
              <w:t>for defending</w:t>
            </w:r>
            <w:r w:rsidR="005D7E13">
              <w:rPr>
                <w:rFonts w:ascii="Arial" w:hAnsi="Arial" w:cs="Arial"/>
                <w:sz w:val="20"/>
                <w:szCs w:val="20"/>
              </w:rPr>
              <w:t xml:space="preserve"> and representing</w:t>
            </w:r>
            <w:r w:rsidR="00CC50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7889">
              <w:rPr>
                <w:rFonts w:ascii="Arial" w:hAnsi="Arial" w:cs="Arial"/>
                <w:sz w:val="20"/>
                <w:szCs w:val="20"/>
              </w:rPr>
              <w:t xml:space="preserve">the rights of children in a variety of different contexts, including </w:t>
            </w:r>
            <w:r w:rsidR="00EA1984" w:rsidRPr="00EA1984">
              <w:rPr>
                <w:rFonts w:ascii="Arial" w:hAnsi="Arial" w:cs="Arial"/>
                <w:sz w:val="20"/>
                <w:szCs w:val="20"/>
              </w:rPr>
              <w:t>juvenile delinquency cases, delivery of government services, housing, education, and medical care</w:t>
            </w:r>
          </w:p>
        </w:tc>
      </w:tr>
      <w:tr w:rsidR="00C57B42" w:rsidRPr="00706A1A" w14:paraId="4C2CADA9" w14:textId="77777777" w:rsidTr="002A7D3A">
        <w:tc>
          <w:tcPr>
            <w:tcW w:w="2178" w:type="dxa"/>
            <w:shd w:val="clear" w:color="auto" w:fill="D9E2F3"/>
          </w:tcPr>
          <w:p w14:paraId="733D6122" w14:textId="2A5E18D3" w:rsidR="00C57B42" w:rsidRPr="0027446D" w:rsidRDefault="00C57B42" w:rsidP="00C57B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Typical Roles and Responsibilities </w:t>
            </w:r>
          </w:p>
        </w:tc>
        <w:tc>
          <w:tcPr>
            <w:tcW w:w="8460" w:type="dxa"/>
            <w:shd w:val="clear" w:color="auto" w:fill="F2F2F2"/>
          </w:tcPr>
          <w:p w14:paraId="76EB32A9" w14:textId="77777777" w:rsidR="00C57B42" w:rsidRDefault="00C57B42" w:rsidP="00C57B4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representation for the child/ family members in court matters </w:t>
            </w:r>
          </w:p>
          <w:p w14:paraId="38037FB2" w14:textId="77777777" w:rsidR="00C57B42" w:rsidRPr="00D9766F" w:rsidRDefault="00C57B42" w:rsidP="00C57B4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9766F">
              <w:rPr>
                <w:rFonts w:ascii="Arial" w:hAnsi="Arial" w:cs="Arial"/>
                <w:sz w:val="20"/>
                <w:szCs w:val="20"/>
              </w:rPr>
              <w:t>Offer crisis-counseling for children and youth who have experienced trauma, domestic violence, sexual assault, mental health problems, or other challenges</w:t>
            </w:r>
          </w:p>
          <w:p w14:paraId="7946A4B4" w14:textId="77777777" w:rsidR="00C57B42" w:rsidRDefault="00C57B42" w:rsidP="00C57B4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5744B">
              <w:rPr>
                <w:rFonts w:ascii="Arial" w:hAnsi="Arial" w:cs="Arial"/>
                <w:sz w:val="20"/>
                <w:szCs w:val="20"/>
              </w:rPr>
              <w:t xml:space="preserve">Furnish families and interested parties with contact information and access to basic services such as job training, life skills training, physical and mental health care, </w:t>
            </w:r>
            <w:r>
              <w:rPr>
                <w:rFonts w:ascii="Arial" w:hAnsi="Arial" w:cs="Arial"/>
                <w:sz w:val="20"/>
                <w:szCs w:val="20"/>
              </w:rPr>
              <w:t xml:space="preserve">etc. </w:t>
            </w:r>
          </w:p>
          <w:p w14:paraId="262993D0" w14:textId="77777777" w:rsidR="00C57B42" w:rsidRPr="00E5744B" w:rsidRDefault="00C57B42" w:rsidP="00C57B4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5744B">
              <w:rPr>
                <w:rFonts w:ascii="Arial" w:hAnsi="Arial" w:cs="Arial"/>
                <w:sz w:val="20"/>
                <w:szCs w:val="20"/>
              </w:rPr>
              <w:t>Provide care and steady support for children and youth as they go through court proceedings and sessions</w:t>
            </w:r>
          </w:p>
          <w:p w14:paraId="2418674F" w14:textId="77777777" w:rsidR="00C57B42" w:rsidRPr="008748C3" w:rsidRDefault="00C57B42" w:rsidP="00C57B4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748C3">
              <w:rPr>
                <w:rFonts w:ascii="Arial" w:hAnsi="Arial" w:cs="Arial"/>
                <w:sz w:val="20"/>
                <w:szCs w:val="20"/>
              </w:rPr>
              <w:t xml:space="preserve">Evaluate child’s environment to identify 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 w:rsidRPr="008748C3">
              <w:rPr>
                <w:rFonts w:ascii="Arial" w:hAnsi="Arial" w:cs="Arial"/>
                <w:sz w:val="20"/>
                <w:szCs w:val="20"/>
              </w:rPr>
              <w:t xml:space="preserve"> review potential dangers to child’s well-being</w:t>
            </w:r>
          </w:p>
          <w:p w14:paraId="574005E2" w14:textId="77777777" w:rsidR="00903DE4" w:rsidRDefault="00C57B42" w:rsidP="00C57B4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9766F">
              <w:rPr>
                <w:rFonts w:ascii="Arial" w:hAnsi="Arial" w:cs="Arial"/>
                <w:sz w:val="20"/>
                <w:szCs w:val="20"/>
              </w:rPr>
              <w:t>Maintain current records and follow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9766F">
              <w:rPr>
                <w:rFonts w:ascii="Arial" w:hAnsi="Arial" w:cs="Arial"/>
                <w:sz w:val="20"/>
                <w:szCs w:val="20"/>
              </w:rPr>
              <w:t>up on active cases to ensure the safety of the child</w:t>
            </w:r>
          </w:p>
          <w:p w14:paraId="14C45CE6" w14:textId="4E2E942E" w:rsidR="00C57B42" w:rsidRPr="00903DE4" w:rsidRDefault="00C57B42" w:rsidP="00C57B4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03DE4">
              <w:rPr>
                <w:rFonts w:ascii="Arial" w:hAnsi="Arial" w:cs="Arial"/>
                <w:sz w:val="20"/>
                <w:szCs w:val="20"/>
              </w:rPr>
              <w:t>Collaborate with external agencies to provide ongoing support for reintroduction of children into stable home lives</w:t>
            </w:r>
          </w:p>
        </w:tc>
      </w:tr>
      <w:tr w:rsidR="00C57B42" w:rsidRPr="00706A1A" w14:paraId="72154189" w14:textId="77777777" w:rsidTr="002A7D3A">
        <w:tc>
          <w:tcPr>
            <w:tcW w:w="10638" w:type="dxa"/>
            <w:gridSpan w:val="2"/>
            <w:tcBorders>
              <w:bottom w:val="single" w:sz="4" w:space="0" w:color="auto"/>
            </w:tcBorders>
            <w:shd w:val="clear" w:color="auto" w:fill="2F5496"/>
          </w:tcPr>
          <w:p w14:paraId="22495381" w14:textId="77777777" w:rsidR="00C57B42" w:rsidRPr="00706A1A" w:rsidRDefault="00C57B42" w:rsidP="00C57B42">
            <w:pPr>
              <w:rPr>
                <w:rFonts w:ascii="Graphik Arabic Regular" w:hAnsi="Graphik Arabic Regular" w:cs="Graphik Arabic Regular"/>
                <w:color w:val="FFFFFF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color w:val="FFFFFF"/>
              </w:rPr>
              <w:t xml:space="preserve">Key Competencies </w:t>
            </w:r>
          </w:p>
        </w:tc>
      </w:tr>
      <w:tr w:rsidR="00C57B42" w:rsidRPr="00706A1A" w14:paraId="1518F4B9" w14:textId="77777777" w:rsidTr="00222647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348012E1" w14:textId="77777777" w:rsidR="00C57B42" w:rsidRPr="00706A1A" w:rsidRDefault="00C57B42" w:rsidP="00C57B42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sz w:val="22"/>
                <w:szCs w:val="22"/>
              </w:rPr>
              <w:t>​</w:t>
            </w:r>
            <w:r w:rsidRPr="00706A1A">
              <w:rPr>
                <w:rFonts w:ascii="Graphik Arabic Regular" w:hAnsi="Graphik Arabic Regular" w:cs="Graphik Arabic Regular"/>
                <w:b/>
                <w:sz w:val="22"/>
                <w:szCs w:val="22"/>
              </w:rPr>
              <w:t>Science and practice supporting holistic early childhood development</w:t>
            </w:r>
          </w:p>
        </w:tc>
        <w:tc>
          <w:tcPr>
            <w:tcW w:w="8460" w:type="dxa"/>
            <w:shd w:val="clear" w:color="auto" w:fill="F2F2F2"/>
          </w:tcPr>
          <w:p w14:paraId="30610566" w14:textId="77777777" w:rsidR="00C57B42" w:rsidRPr="00706A1A" w:rsidRDefault="00C57B42" w:rsidP="00C57B4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impact of early years and importance of addressing child’s holistic development</w:t>
            </w:r>
          </w:p>
        </w:tc>
      </w:tr>
      <w:tr w:rsidR="00C57B42" w:rsidRPr="00706A1A" w14:paraId="243B594E" w14:textId="77777777" w:rsidTr="00222647">
        <w:tc>
          <w:tcPr>
            <w:tcW w:w="2178" w:type="dxa"/>
            <w:vMerge/>
          </w:tcPr>
          <w:p w14:paraId="79710870" w14:textId="77777777" w:rsidR="00C57B42" w:rsidRPr="00706A1A" w:rsidRDefault="00C57B42" w:rsidP="00C57B42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/>
          </w:tcPr>
          <w:p w14:paraId="005DA97A" w14:textId="77777777" w:rsidR="00C57B42" w:rsidRPr="00706A1A" w:rsidRDefault="00C57B42" w:rsidP="00C57B4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evidence-based strategies for promoting child and family development (incl. appropriate use of technology)</w:t>
            </w:r>
          </w:p>
        </w:tc>
      </w:tr>
      <w:tr w:rsidR="00C57B42" w:rsidRPr="00706A1A" w14:paraId="7F721279" w14:textId="77777777" w:rsidTr="00222647">
        <w:tc>
          <w:tcPr>
            <w:tcW w:w="2178" w:type="dxa"/>
            <w:vMerge/>
          </w:tcPr>
          <w:p w14:paraId="13DDD0B8" w14:textId="77777777" w:rsidR="00C57B42" w:rsidRPr="00706A1A" w:rsidRDefault="00C57B42" w:rsidP="00C57B42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/>
          </w:tcPr>
          <w:p w14:paraId="3F9CDA5E" w14:textId="77777777" w:rsidR="00C57B42" w:rsidRPr="00706A1A" w:rsidRDefault="00C57B42" w:rsidP="00C57B4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understanding of individual differences and ﬂuctuations in children’s development and learning that must be responded to reﬂectively and appropriately</w:t>
            </w:r>
          </w:p>
        </w:tc>
      </w:tr>
      <w:tr w:rsidR="00C57B42" w:rsidRPr="00706A1A" w14:paraId="32CA9371" w14:textId="77777777" w:rsidTr="00222647">
        <w:tc>
          <w:tcPr>
            <w:tcW w:w="2178" w:type="dxa"/>
            <w:vMerge/>
          </w:tcPr>
          <w:p w14:paraId="563BB35A" w14:textId="77777777" w:rsidR="00C57B42" w:rsidRPr="00706A1A" w:rsidRDefault="00C57B42" w:rsidP="00C57B42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/>
          </w:tcPr>
          <w:p w14:paraId="4B5C663A" w14:textId="77777777" w:rsidR="00C57B42" w:rsidRPr="00706A1A" w:rsidRDefault="00C57B42" w:rsidP="00C57B4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appropriate tools and techniques to assess child development; organizing results so information can be used for further assessment and planning purposes in providing timely care and interventions</w:t>
            </w:r>
          </w:p>
        </w:tc>
      </w:tr>
      <w:tr w:rsidR="00C57B42" w:rsidRPr="00706A1A" w14:paraId="1EE0615A" w14:textId="77777777" w:rsidTr="00222647">
        <w:tc>
          <w:tcPr>
            <w:tcW w:w="2178" w:type="dxa"/>
            <w:vMerge/>
          </w:tcPr>
          <w:p w14:paraId="20871DC2" w14:textId="77777777" w:rsidR="00C57B42" w:rsidRPr="00706A1A" w:rsidRDefault="00C57B42" w:rsidP="00C57B42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7A8D6ECB" w14:textId="77777777" w:rsidR="00C57B42" w:rsidRPr="00706A1A" w:rsidRDefault="00C57B42" w:rsidP="00C57B4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Interact with kindness, warmth and care, expressing respect, appreciation and understanding of individual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needs;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creating a healthy, welcoming and age-appropriate environments for them</w:t>
            </w:r>
          </w:p>
        </w:tc>
      </w:tr>
      <w:tr w:rsidR="00C57B42" w:rsidRPr="00706A1A" w14:paraId="3041E59E" w14:textId="77777777" w:rsidTr="00222647">
        <w:tc>
          <w:tcPr>
            <w:tcW w:w="2178" w:type="dxa"/>
            <w:vMerge/>
          </w:tcPr>
          <w:p w14:paraId="21037A10" w14:textId="77777777" w:rsidR="00C57B42" w:rsidRPr="00706A1A" w:rsidRDefault="00C57B42" w:rsidP="00C57B42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/>
          </w:tcPr>
          <w:p w14:paraId="1D6E6C6A" w14:textId="77777777" w:rsidR="00C57B42" w:rsidRPr="00706A1A" w:rsidRDefault="00C57B42" w:rsidP="00C57B4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Understand and demonstrate respect for processes, protocols and procedures for protecting privacy and confidentiality of the children, respective families and colleagues </w:t>
            </w:r>
          </w:p>
        </w:tc>
      </w:tr>
      <w:tr w:rsidR="00C57B42" w:rsidRPr="00706A1A" w14:paraId="27AC6BFB" w14:textId="77777777" w:rsidTr="00222647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6B12A055" w14:textId="77777777" w:rsidR="00C57B42" w:rsidRPr="00706A1A" w:rsidRDefault="00C57B42" w:rsidP="00C57B42">
            <w:pPr>
              <w:rPr>
                <w:rFonts w:ascii="Graphik Arabic Regular" w:hAnsi="Graphik Arabic Regular" w:cs="Graphik Arabic Regular"/>
                <w:b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sz w:val="22"/>
                <w:szCs w:val="22"/>
              </w:rPr>
              <w:t xml:space="preserve">Child wellness: health, nutrition, </w:t>
            </w:r>
          </w:p>
          <w:p w14:paraId="449DD716" w14:textId="77777777" w:rsidR="00C57B42" w:rsidRPr="00706A1A" w:rsidRDefault="00C57B42" w:rsidP="00C57B42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sz w:val="22"/>
                <w:szCs w:val="22"/>
              </w:rPr>
              <w:t>and safety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/>
          </w:tcPr>
          <w:p w14:paraId="76514AB8" w14:textId="77777777" w:rsidR="00C57B42" w:rsidRPr="00706A1A" w:rsidRDefault="00C57B42" w:rsidP="00C57B4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science regarding healthy early childhood development and use of strategies with children and their parents to support physical growth, emotional well-being, and adequate nutrition</w:t>
            </w:r>
          </w:p>
        </w:tc>
      </w:tr>
      <w:tr w:rsidR="00C57B42" w:rsidRPr="00706A1A" w14:paraId="2E5BD015" w14:textId="77777777" w:rsidTr="00222647">
        <w:tc>
          <w:tcPr>
            <w:tcW w:w="2178" w:type="dxa"/>
            <w:vMerge/>
          </w:tcPr>
          <w:p w14:paraId="1CB74ED5" w14:textId="77777777" w:rsidR="00C57B42" w:rsidRPr="00706A1A" w:rsidRDefault="00C57B42" w:rsidP="00C57B4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/>
          </w:tcPr>
          <w:p w14:paraId="3F580244" w14:textId="77777777" w:rsidR="00C57B42" w:rsidRPr="00706A1A" w:rsidRDefault="00C57B42" w:rsidP="00C57B4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influence of adverse childhood experiences on life-long health and social consequences</w:t>
            </w:r>
          </w:p>
        </w:tc>
      </w:tr>
      <w:tr w:rsidR="00C57B42" w:rsidRPr="00706A1A" w14:paraId="6DFDE98A" w14:textId="77777777" w:rsidTr="00222647">
        <w:tc>
          <w:tcPr>
            <w:tcW w:w="2178" w:type="dxa"/>
            <w:vMerge/>
          </w:tcPr>
          <w:p w14:paraId="134A8641" w14:textId="77777777" w:rsidR="00C57B42" w:rsidRPr="00706A1A" w:rsidRDefault="00C57B42" w:rsidP="00C57B4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/>
          </w:tcPr>
          <w:p w14:paraId="2D0D302D" w14:textId="77777777" w:rsidR="00C57B42" w:rsidRPr="00706A1A" w:rsidRDefault="00C57B42" w:rsidP="00C57B4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child protection laws, policies and protocols for reporting child neglect, abuse, exploitation or exposure to violence; taking adequate actions when children are under similar kinds of threat</w:t>
            </w:r>
          </w:p>
        </w:tc>
      </w:tr>
      <w:tr w:rsidR="00C57B42" w:rsidRPr="00706A1A" w14:paraId="2D2FA17A" w14:textId="77777777" w:rsidTr="00222647">
        <w:tc>
          <w:tcPr>
            <w:tcW w:w="2178" w:type="dxa"/>
            <w:vMerge/>
          </w:tcPr>
          <w:p w14:paraId="40F54001" w14:textId="77777777" w:rsidR="00C57B42" w:rsidRPr="00706A1A" w:rsidRDefault="00C57B42" w:rsidP="00C57B4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1BA53D5C" w14:textId="77777777" w:rsidR="00C57B42" w:rsidRPr="00706A1A" w:rsidRDefault="00C57B42" w:rsidP="00C57B4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safety issues that affect children and factors and practices that reduce or increase risk to child safety and able to provide first aid / CPR procedures</w:t>
            </w:r>
          </w:p>
        </w:tc>
      </w:tr>
      <w:tr w:rsidR="00C57B42" w:rsidRPr="00706A1A" w14:paraId="33B2AD21" w14:textId="77777777" w:rsidTr="00222647">
        <w:tc>
          <w:tcPr>
            <w:tcW w:w="2178" w:type="dxa"/>
            <w:vMerge/>
          </w:tcPr>
          <w:p w14:paraId="1752A1DC" w14:textId="77777777" w:rsidR="00C57B42" w:rsidRPr="00706A1A" w:rsidRDefault="00C57B42" w:rsidP="00C57B4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/>
          </w:tcPr>
          <w:p w14:paraId="581834E9" w14:textId="77777777" w:rsidR="00C57B42" w:rsidRPr="00706A1A" w:rsidRDefault="00C57B42" w:rsidP="00C57B4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Promote home and community safety in partnership with parents across all spaces to prevent unintentional injuries, disease, or death of the child</w:t>
            </w:r>
          </w:p>
        </w:tc>
      </w:tr>
      <w:tr w:rsidR="00C57B42" w:rsidRPr="00706A1A" w14:paraId="66FAD297" w14:textId="77777777" w:rsidTr="00222647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68A8A6B3" w14:textId="77777777" w:rsidR="00C57B42" w:rsidRPr="00706A1A" w:rsidRDefault="00C57B42" w:rsidP="00C57B42">
            <w:pPr>
              <w:rPr>
                <w:rFonts w:ascii="Graphik Arabic Regular" w:hAnsi="Graphik Arabic Regular" w:cs="Graphik Arabic Regular"/>
                <w:b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sz w:val="22"/>
                <w:szCs w:val="22"/>
              </w:rPr>
              <w:t xml:space="preserve">Family and community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/>
          </w:tcPr>
          <w:p w14:paraId="29100775" w14:textId="77777777" w:rsidR="00C57B42" w:rsidRPr="00706A1A" w:rsidRDefault="00C57B42" w:rsidP="00C57B4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critical importance of the family environment (physical, social...) for child’s wellbeing overall development, functioning, and learning</w:t>
            </w:r>
          </w:p>
        </w:tc>
      </w:tr>
      <w:tr w:rsidR="00C57B42" w:rsidRPr="00706A1A" w14:paraId="089CC5EF" w14:textId="77777777" w:rsidTr="00222647">
        <w:tc>
          <w:tcPr>
            <w:tcW w:w="2178" w:type="dxa"/>
            <w:vMerge/>
          </w:tcPr>
          <w:p w14:paraId="3F6DE8CF" w14:textId="77777777" w:rsidR="00C57B42" w:rsidRPr="00706A1A" w:rsidRDefault="00C57B42" w:rsidP="00C57B4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/>
          </w:tcPr>
          <w:p w14:paraId="768933FF" w14:textId="77777777" w:rsidR="00C57B42" w:rsidRPr="00706A1A" w:rsidRDefault="00C57B42" w:rsidP="00C57B4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importance of high-quality interactions between parents and the child, and between practitioners and parents; able to interact with parents in a timely, transparent, respectful, and accountable manner</w:t>
            </w:r>
          </w:p>
        </w:tc>
      </w:tr>
      <w:tr w:rsidR="00C57B42" w:rsidRPr="00706A1A" w14:paraId="543A2897" w14:textId="77777777" w:rsidTr="00222647">
        <w:tc>
          <w:tcPr>
            <w:tcW w:w="2178" w:type="dxa"/>
            <w:vMerge/>
          </w:tcPr>
          <w:p w14:paraId="016224E4" w14:textId="77777777" w:rsidR="00C57B42" w:rsidRPr="00706A1A" w:rsidRDefault="00C57B42" w:rsidP="00C57B4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/>
          </w:tcPr>
          <w:p w14:paraId="2D2DE1BF" w14:textId="77777777" w:rsidR="00C57B42" w:rsidRPr="00706A1A" w:rsidRDefault="00C57B42" w:rsidP="00C57B4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Establish relationships with parents based on mutual understanding, trust and cooperation; using effective strategies to engage family members with diverse backgrounds using a variety of ways to communicate (e-mail, phone...)</w:t>
            </w:r>
          </w:p>
        </w:tc>
      </w:tr>
      <w:tr w:rsidR="00C57B42" w:rsidRPr="00706A1A" w14:paraId="2671A41D" w14:textId="77777777" w:rsidTr="00222647">
        <w:tc>
          <w:tcPr>
            <w:tcW w:w="2178" w:type="dxa"/>
            <w:vMerge/>
          </w:tcPr>
          <w:p w14:paraId="563403C8" w14:textId="77777777" w:rsidR="00C57B42" w:rsidRPr="00706A1A" w:rsidRDefault="00C57B42" w:rsidP="00C57B4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2481E66D" w14:textId="77777777" w:rsidR="00C57B42" w:rsidRPr="00706A1A" w:rsidRDefault="00C57B42" w:rsidP="00C57B4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Listen to and involve parents in all decisions regarding the child’s safety, healthy development and learning; creates opportunities for parents to strengthen their parental skills</w:t>
            </w:r>
          </w:p>
        </w:tc>
      </w:tr>
      <w:tr w:rsidR="00C57B42" w:rsidRPr="00706A1A" w14:paraId="7AF38A53" w14:textId="77777777" w:rsidTr="00222647">
        <w:tc>
          <w:tcPr>
            <w:tcW w:w="2178" w:type="dxa"/>
            <w:vMerge/>
            <w:tcBorders>
              <w:bottom w:val="single" w:sz="12" w:space="0" w:color="auto"/>
            </w:tcBorders>
          </w:tcPr>
          <w:p w14:paraId="70B1AF12" w14:textId="77777777" w:rsidR="00C57B42" w:rsidRPr="00706A1A" w:rsidRDefault="00C57B42" w:rsidP="00C57B4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/>
          </w:tcPr>
          <w:p w14:paraId="6B962AC4" w14:textId="77777777" w:rsidR="00C57B42" w:rsidRPr="00706A1A" w:rsidRDefault="00C57B42" w:rsidP="00C57B4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community resources to support child and family development and functioning and accordingly able to partner effectively with key stakeholders</w:t>
            </w:r>
          </w:p>
        </w:tc>
      </w:tr>
    </w:tbl>
    <w:bookmarkEnd w:id="0"/>
    <w:p w14:paraId="6C0E8C5C" w14:textId="77777777" w:rsidR="00EC4F94" w:rsidRPr="00D9379F" w:rsidRDefault="004C5A7B" w:rsidP="00431197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noProof/>
        </w:rPr>
        <w:lastRenderedPageBreak/>
        <w:pict w14:anchorId="5488BD58">
          <v:shape id="Picture 1" o:spid="_x0000_s1030" type="#_x0000_t75" alt="A screenshot of a computer&#10;&#10;Description automatically generated with medium confidence" style="position:absolute;margin-left:-44pt;margin-top:0;width:611.1pt;height:796pt;z-index:-2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D9379F" w:rsidRPr="00706A1A" w14:paraId="203E68EB" w14:textId="77777777" w:rsidTr="00222647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052B8928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b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sz w:val="22"/>
                <w:szCs w:val="22"/>
              </w:rPr>
              <w:t xml:space="preserve">Diversity and inclusion </w:t>
            </w:r>
          </w:p>
        </w:tc>
        <w:tc>
          <w:tcPr>
            <w:tcW w:w="8460" w:type="dxa"/>
            <w:shd w:val="clear" w:color="auto" w:fill="F2F2F2"/>
          </w:tcPr>
          <w:p w14:paraId="72396E03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Treat all children and their families with fairness, empathy, understanding, dignity and respect; understanding how discrimination based on diversity can impact lives and prospects of children</w:t>
            </w:r>
          </w:p>
        </w:tc>
      </w:tr>
      <w:tr w:rsidR="00D9379F" w:rsidRPr="00706A1A" w14:paraId="528824D5" w14:textId="77777777" w:rsidTr="00222647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154BD4B8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/>
          </w:tcPr>
          <w:p w14:paraId="192C460D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Adapt practices, communication and services to reflect each child’s and family’s characteristics, strengths, beliefs and special needs</w:t>
            </w:r>
          </w:p>
        </w:tc>
      </w:tr>
      <w:tr w:rsidR="00D9379F" w:rsidRPr="00706A1A" w14:paraId="28D4059D" w14:textId="77777777" w:rsidTr="00222647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4BF9DD7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/>
          </w:tcPr>
          <w:p w14:paraId="4BB2E3A5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different strategies to make each child and family feel welcomed and respected regardless of their background, language, socio-economic status, ability or gender</w:t>
            </w:r>
          </w:p>
        </w:tc>
      </w:tr>
      <w:tr w:rsidR="00D9379F" w:rsidRPr="00706A1A" w14:paraId="2A041384" w14:textId="77777777" w:rsidTr="00222647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68E81540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/>
          </w:tcPr>
          <w:p w14:paraId="2A842173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Address own biases toward children, families and communities to avoid stereotypical or judgmental reactions and to advance child’s development</w:t>
            </w:r>
          </w:p>
        </w:tc>
      </w:tr>
      <w:tr w:rsidR="00D9379F" w:rsidRPr="00706A1A" w14:paraId="3E9ACB32" w14:textId="77777777" w:rsidTr="00222647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796D8784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b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sz w:val="22"/>
                <w:szCs w:val="22"/>
              </w:rPr>
              <w:t xml:space="preserve">Professionalism and professional growth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/>
          </w:tcPr>
          <w:p w14:paraId="79F4C79D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Identify proudly as an ECD professional and promote professional and personal integrity in all interactions, while aware of relevant professional code of conduct for their profession, if applicable</w:t>
            </w:r>
          </w:p>
        </w:tc>
      </w:tr>
      <w:tr w:rsidR="00D9379F" w:rsidRPr="00706A1A" w14:paraId="5FFAF59F" w14:textId="77777777" w:rsidTr="00222647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53720C10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/>
          </w:tcPr>
          <w:p w14:paraId="5945A5EA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professional competencies and standards for ECD practitioners as guidance for own professional development and as a continuous learning process</w:t>
            </w:r>
          </w:p>
        </w:tc>
      </w:tr>
      <w:tr w:rsidR="00D9379F" w:rsidRPr="00706A1A" w14:paraId="003BD498" w14:textId="77777777" w:rsidTr="00222647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39ADB90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/>
          </w:tcPr>
          <w:p w14:paraId="589FA9A4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effective and evidence-based strategies and tools for improving the quality of their practice and aware of Abu Dhabi’s ECD practitioner competencies and standards</w:t>
            </w:r>
          </w:p>
        </w:tc>
      </w:tr>
      <w:tr w:rsidR="00D9379F" w:rsidRPr="00706A1A" w14:paraId="659213F0" w14:textId="77777777" w:rsidTr="00222647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125780C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41F4C0B7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information from professional meetings, seminars, workshops, as well as print and digital resources to stay abreast of and deepen professional knowledge</w:t>
            </w:r>
          </w:p>
        </w:tc>
      </w:tr>
      <w:tr w:rsidR="00D9379F" w:rsidRPr="00706A1A" w14:paraId="478CF687" w14:textId="77777777" w:rsidTr="00222647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3013B9FA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b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sz w:val="22"/>
                <w:szCs w:val="22"/>
              </w:rPr>
              <w:t xml:space="preserve">Coordination across practitioner roles and professional settings </w:t>
            </w:r>
            <w:r w:rsidR="00D9379F" w:rsidRPr="00706A1A">
              <w:rPr>
                <w:rFonts w:ascii="Graphik Arabic Regular" w:hAnsi="Graphik Arabic Regular" w:cs="Graphik Arabic Regular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/>
          </w:tcPr>
          <w:p w14:paraId="7FD272D9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Cooperate and coordinate with others to facilitate children’s and families’ access and transition to services to support overall child and family development and well-being</w:t>
            </w:r>
          </w:p>
        </w:tc>
      </w:tr>
      <w:tr w:rsidR="00D9379F" w:rsidRPr="00706A1A" w14:paraId="7F2DACF1" w14:textId="77777777" w:rsidTr="00222647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5DA7116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28311CE1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variety of practitioner roles across ECD services; cooperating and coordinating with them for joint planning, service delivery and evaluation of outcomes to support child and family development and well-being</w:t>
            </w:r>
          </w:p>
        </w:tc>
      </w:tr>
      <w:tr w:rsidR="00D9379F" w:rsidRPr="00706A1A" w14:paraId="62FC027A" w14:textId="77777777" w:rsidTr="00222647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1650852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/>
          </w:tcPr>
          <w:p w14:paraId="2A10D65A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collegiality and is respectful of each other’s functions, responsibilities, strengths, skills and expertise when working with other practitioners</w:t>
            </w:r>
          </w:p>
        </w:tc>
      </w:tr>
      <w:tr w:rsidR="008C5703" w:rsidRPr="00706A1A" w14:paraId="73382968" w14:textId="77777777" w:rsidTr="00222647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78F7DC9B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b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sz w:val="22"/>
                <w:szCs w:val="22"/>
              </w:rPr>
              <w:t xml:space="preserve">UAE culture and heritage   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14:paraId="57D721CA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UAE’s heritage, culture and Islamic values; demonstrating appreciation and respect in interactions</w:t>
            </w:r>
          </w:p>
        </w:tc>
      </w:tr>
      <w:tr w:rsidR="008C5703" w:rsidRPr="00706A1A" w14:paraId="1FCA3425" w14:textId="77777777" w:rsidTr="00222647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4C99719E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/>
          </w:tcPr>
          <w:p w14:paraId="35A89789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Aware of the diverse cultures, religions, traditions, ethnicities and races that live in the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UAE;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showing sensitivity while communicating and engaging with the UAE community and promoting core values</w:t>
            </w:r>
          </w:p>
        </w:tc>
      </w:tr>
    </w:tbl>
    <w:p w14:paraId="2B3F2CF6" w14:textId="0B5E3233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1AC91B7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445EE3BC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07537D5D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28FD1900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0B4E208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064FF5E5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44991361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F894B20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113F121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45839C31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650BE236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3F21D5E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7A5CC89A" w14:textId="77777777" w:rsidR="000E33FC" w:rsidRPr="00C0754A" w:rsidRDefault="000E33FC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sectPr w:rsidR="000E33FC" w:rsidRPr="00C0754A" w:rsidSect="00F132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070" w:right="900" w:bottom="74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1C685" w14:textId="77777777" w:rsidR="004C5A7B" w:rsidRDefault="004C5A7B" w:rsidP="0071009D">
      <w:r>
        <w:separator/>
      </w:r>
    </w:p>
  </w:endnote>
  <w:endnote w:type="continuationSeparator" w:id="0">
    <w:p w14:paraId="52C54A57" w14:textId="77777777" w:rsidR="004C5A7B" w:rsidRDefault="004C5A7B" w:rsidP="0071009D">
      <w:r>
        <w:continuationSeparator/>
      </w:r>
    </w:p>
  </w:endnote>
  <w:endnote w:type="continuationNotice" w:id="1">
    <w:p w14:paraId="25675C19" w14:textId="77777777" w:rsidR="004C5A7B" w:rsidRDefault="004C5A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Arabic Regular">
    <w:altName w:val="Arial"/>
    <w:panose1 w:val="00000000000000000000"/>
    <w:charset w:val="B2"/>
    <w:family w:val="auto"/>
    <w:notTrueType/>
    <w:pitch w:val="variable"/>
    <w:sig w:usb0="A000202F" w:usb1="8000245A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AF883" w14:textId="77777777" w:rsidR="0071009D" w:rsidRDefault="007100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F916" w14:textId="77777777" w:rsidR="0071009D" w:rsidRDefault="007100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E4EA" w14:textId="77777777" w:rsidR="0071009D" w:rsidRDefault="0071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0706A" w14:textId="77777777" w:rsidR="004C5A7B" w:rsidRDefault="004C5A7B" w:rsidP="0071009D">
      <w:r>
        <w:separator/>
      </w:r>
    </w:p>
  </w:footnote>
  <w:footnote w:type="continuationSeparator" w:id="0">
    <w:p w14:paraId="3FC590CB" w14:textId="77777777" w:rsidR="004C5A7B" w:rsidRDefault="004C5A7B" w:rsidP="0071009D">
      <w:r>
        <w:continuationSeparator/>
      </w:r>
    </w:p>
  </w:footnote>
  <w:footnote w:type="continuationNotice" w:id="1">
    <w:p w14:paraId="43790DD0" w14:textId="77777777" w:rsidR="004C5A7B" w:rsidRDefault="004C5A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E4ED" w14:textId="77777777" w:rsidR="0071009D" w:rsidRDefault="007100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7E03" w14:textId="77777777" w:rsidR="0071009D" w:rsidRDefault="007100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2C7F0" w14:textId="77777777" w:rsidR="0071009D" w:rsidRDefault="00710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615C29"/>
    <w:multiLevelType w:val="multilevel"/>
    <w:tmpl w:val="9C66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NotTrackMoves/>
  <w:defaultTabStop w:val="720"/>
  <w:characterSpacingControl w:val="doNotCompress"/>
  <w:hdrShapeDefaults>
    <o:shapedefaults v:ext="edit" spidmax="2049">
      <o:colormru v:ext="edit" colors="#f8f8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09D"/>
    <w:rsid w:val="00063BA4"/>
    <w:rsid w:val="00076556"/>
    <w:rsid w:val="000D4B7E"/>
    <w:rsid w:val="000E33FC"/>
    <w:rsid w:val="00116132"/>
    <w:rsid w:val="001170FA"/>
    <w:rsid w:val="001369D1"/>
    <w:rsid w:val="00145C64"/>
    <w:rsid w:val="00146855"/>
    <w:rsid w:val="00166700"/>
    <w:rsid w:val="001724BC"/>
    <w:rsid w:val="00177F79"/>
    <w:rsid w:val="00187A94"/>
    <w:rsid w:val="001B63E4"/>
    <w:rsid w:val="00222647"/>
    <w:rsid w:val="00244456"/>
    <w:rsid w:val="00255161"/>
    <w:rsid w:val="0027446D"/>
    <w:rsid w:val="002849F8"/>
    <w:rsid w:val="002943F5"/>
    <w:rsid w:val="002A210F"/>
    <w:rsid w:val="002A7D3A"/>
    <w:rsid w:val="002C2F26"/>
    <w:rsid w:val="002E37F6"/>
    <w:rsid w:val="002F36D6"/>
    <w:rsid w:val="002F4DC7"/>
    <w:rsid w:val="00320114"/>
    <w:rsid w:val="00334646"/>
    <w:rsid w:val="00344014"/>
    <w:rsid w:val="00367925"/>
    <w:rsid w:val="00376CA8"/>
    <w:rsid w:val="00380DE4"/>
    <w:rsid w:val="003B09A0"/>
    <w:rsid w:val="003D428B"/>
    <w:rsid w:val="0040090F"/>
    <w:rsid w:val="004052FD"/>
    <w:rsid w:val="004068BA"/>
    <w:rsid w:val="00431197"/>
    <w:rsid w:val="0044157E"/>
    <w:rsid w:val="00443C8C"/>
    <w:rsid w:val="00444C2E"/>
    <w:rsid w:val="00455945"/>
    <w:rsid w:val="004605C8"/>
    <w:rsid w:val="004A0955"/>
    <w:rsid w:val="004B1F58"/>
    <w:rsid w:val="004B55E1"/>
    <w:rsid w:val="004C5A7B"/>
    <w:rsid w:val="005318D1"/>
    <w:rsid w:val="0054021F"/>
    <w:rsid w:val="00565E03"/>
    <w:rsid w:val="005A0D24"/>
    <w:rsid w:val="005A1198"/>
    <w:rsid w:val="005B2075"/>
    <w:rsid w:val="005B38C4"/>
    <w:rsid w:val="005C0A84"/>
    <w:rsid w:val="005D7E13"/>
    <w:rsid w:val="005E09B1"/>
    <w:rsid w:val="00610EDE"/>
    <w:rsid w:val="00612AFA"/>
    <w:rsid w:val="006428C9"/>
    <w:rsid w:val="00653A99"/>
    <w:rsid w:val="006A1E31"/>
    <w:rsid w:val="006B01C6"/>
    <w:rsid w:val="006E2882"/>
    <w:rsid w:val="007041F8"/>
    <w:rsid w:val="00706A1A"/>
    <w:rsid w:val="0071009D"/>
    <w:rsid w:val="007354DA"/>
    <w:rsid w:val="00754111"/>
    <w:rsid w:val="00765609"/>
    <w:rsid w:val="007662D4"/>
    <w:rsid w:val="00787379"/>
    <w:rsid w:val="007E4991"/>
    <w:rsid w:val="007F5034"/>
    <w:rsid w:val="00817F40"/>
    <w:rsid w:val="00830939"/>
    <w:rsid w:val="008455D7"/>
    <w:rsid w:val="00855BE3"/>
    <w:rsid w:val="008748C3"/>
    <w:rsid w:val="008753BB"/>
    <w:rsid w:val="008A7948"/>
    <w:rsid w:val="008C15CA"/>
    <w:rsid w:val="008C5703"/>
    <w:rsid w:val="008F1146"/>
    <w:rsid w:val="008F4BD3"/>
    <w:rsid w:val="008F52EE"/>
    <w:rsid w:val="00903DE4"/>
    <w:rsid w:val="00906F6A"/>
    <w:rsid w:val="00931DF6"/>
    <w:rsid w:val="009404C7"/>
    <w:rsid w:val="00957889"/>
    <w:rsid w:val="00971189"/>
    <w:rsid w:val="009775A9"/>
    <w:rsid w:val="009F23A0"/>
    <w:rsid w:val="00A76804"/>
    <w:rsid w:val="00A80815"/>
    <w:rsid w:val="00A947E2"/>
    <w:rsid w:val="00A97EF7"/>
    <w:rsid w:val="00AB203E"/>
    <w:rsid w:val="00AC2477"/>
    <w:rsid w:val="00AE0DCE"/>
    <w:rsid w:val="00AE736E"/>
    <w:rsid w:val="00B57346"/>
    <w:rsid w:val="00B628A7"/>
    <w:rsid w:val="00B82BDC"/>
    <w:rsid w:val="00B963CB"/>
    <w:rsid w:val="00BA11BF"/>
    <w:rsid w:val="00BB0F9F"/>
    <w:rsid w:val="00C0754A"/>
    <w:rsid w:val="00C25B3A"/>
    <w:rsid w:val="00C304BD"/>
    <w:rsid w:val="00C31C9C"/>
    <w:rsid w:val="00C36AC8"/>
    <w:rsid w:val="00C37790"/>
    <w:rsid w:val="00C41091"/>
    <w:rsid w:val="00C44016"/>
    <w:rsid w:val="00C46D38"/>
    <w:rsid w:val="00C50F4B"/>
    <w:rsid w:val="00C57B42"/>
    <w:rsid w:val="00C85859"/>
    <w:rsid w:val="00C85AF5"/>
    <w:rsid w:val="00C87801"/>
    <w:rsid w:val="00CC501E"/>
    <w:rsid w:val="00CE714B"/>
    <w:rsid w:val="00D14443"/>
    <w:rsid w:val="00D401D7"/>
    <w:rsid w:val="00D6636B"/>
    <w:rsid w:val="00D9379F"/>
    <w:rsid w:val="00D9580C"/>
    <w:rsid w:val="00D9766F"/>
    <w:rsid w:val="00DE6D03"/>
    <w:rsid w:val="00E0158F"/>
    <w:rsid w:val="00E13EC7"/>
    <w:rsid w:val="00E25694"/>
    <w:rsid w:val="00E265DF"/>
    <w:rsid w:val="00E55A95"/>
    <w:rsid w:val="00E5744B"/>
    <w:rsid w:val="00E774A5"/>
    <w:rsid w:val="00E82487"/>
    <w:rsid w:val="00EA1984"/>
    <w:rsid w:val="00EC4F94"/>
    <w:rsid w:val="00ED4EAA"/>
    <w:rsid w:val="00F13255"/>
    <w:rsid w:val="00F20B6C"/>
    <w:rsid w:val="00F3620E"/>
    <w:rsid w:val="00F6114F"/>
    <w:rsid w:val="00FA4395"/>
    <w:rsid w:val="00FB7D5A"/>
    <w:rsid w:val="00FE0E71"/>
    <w:rsid w:val="00FE7F37"/>
    <w:rsid w:val="00FF69B8"/>
    <w:rsid w:val="03DF810C"/>
    <w:rsid w:val="07DD97E3"/>
    <w:rsid w:val="08576394"/>
    <w:rsid w:val="0C35E7D8"/>
    <w:rsid w:val="19F446A9"/>
    <w:rsid w:val="1BE0D0C3"/>
    <w:rsid w:val="2D4CD1E0"/>
    <w:rsid w:val="37A317A2"/>
    <w:rsid w:val="47B7A7D5"/>
    <w:rsid w:val="65054D8C"/>
    <w:rsid w:val="75D3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8f8f8"/>
    </o:shapedefaults>
    <o:shapelayout v:ext="edit">
      <o:idmap v:ext="edit" data="1"/>
    </o:shapelayout>
  </w:shapeDefaults>
  <w:decimalSymbol w:val="."/>
  <w:listSeparator w:val=","/>
  <w14:docId w14:val="2A46C2A7"/>
  <w15:docId w15:val="{03D59F75-A6FD-470A-A9E9-347642FB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9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09D"/>
  </w:style>
  <w:style w:type="paragraph" w:styleId="Footer">
    <w:name w:val="footer"/>
    <w:basedOn w:val="Normal"/>
    <w:link w:val="Foot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09D"/>
  </w:style>
  <w:style w:type="paragraph" w:styleId="Revision">
    <w:name w:val="Revision"/>
    <w:hidden/>
    <w:uiPriority w:val="99"/>
    <w:semiHidden/>
    <w:rsid w:val="00F13255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2444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0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476318-D846-4BC7-A4AA-82BBB5E384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ACA9AC-A4FA-47B2-A1E3-2A4F1739B2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A532E5-2743-4D20-B665-436F6D37A88F}">
  <ds:schemaRefs>
    <ds:schemaRef ds:uri="http://schemas.microsoft.com/office/2006/metadata/properties"/>
    <ds:schemaRef ds:uri="http://schemas.microsoft.com/office/infopath/2007/PartnerControls"/>
    <ds:schemaRef ds:uri="cdb7d521-ec3b-43c2-af5c-470a246deabb"/>
    <ds:schemaRef ds:uri="d415ba26-13ce-424b-a4ae-39a67c1dc846"/>
  </ds:schemaRefs>
</ds:datastoreItem>
</file>

<file path=customXml/itemProps4.xml><?xml version="1.0" encoding="utf-8"?>
<ds:datastoreItem xmlns:ds="http://schemas.openxmlformats.org/officeDocument/2006/customXml" ds:itemID="{0A1A9E23-026E-4528-89CF-50711C763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7d521-ec3b-43c2-af5c-470a246deabb"/>
    <ds:schemaRef ds:uri="d415ba26-13ce-424b-a4ae-39a67c1dc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urbantoun@gmail.com</dc:creator>
  <cp:keywords/>
  <dc:description/>
  <cp:lastModifiedBy>Almulla, Yousef (RTN)</cp:lastModifiedBy>
  <cp:revision>40</cp:revision>
  <cp:lastPrinted>2022-04-06T18:54:00Z</cp:lastPrinted>
  <dcterms:created xsi:type="dcterms:W3CDTF">2023-05-31T22:57:00Z</dcterms:created>
  <dcterms:modified xsi:type="dcterms:W3CDTF">2023-06-19T07:58:00Z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0x010100C53001F3AE3D8545BA314EEC9388338C</vt:lpwstr>
  </property>
  <property fmtid="{D5CDD505-2E9C-101B-9397-08002B2CF9AE}" pid="3" name="MediaServiceImageTags">
    <vt:lpwstr/>
  </property>
</Properties>
</file>