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115B34" w:rsidRPr="00217402" w14:paraId="5EB60B0F" w14:textId="77777777" w:rsidTr="005E1FD4">
        <w:tc>
          <w:tcPr>
            <w:tcW w:w="2178" w:type="dxa"/>
            <w:shd w:val="clear" w:color="auto" w:fill="2F5496"/>
          </w:tcPr>
          <w:p w14:paraId="2CE5A281" w14:textId="77777777" w:rsidR="00115B34" w:rsidRPr="00217402" w:rsidRDefault="001E4DD1" w:rsidP="00115B34">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7DEE2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115B34" w:rsidRPr="00217402">
              <w:rPr>
                <w:rFonts w:ascii="Sakkal Majalla" w:hAnsi="Sakkal Majalla" w:cs="Sakkal Majalla"/>
                <w:b/>
                <w:color w:val="FFFFFF"/>
                <w:rtl/>
              </w:rPr>
              <w:t>اسم الوظيفة</w:t>
            </w:r>
            <w:r w:rsidR="00115B34" w:rsidRPr="00217402">
              <w:rPr>
                <w:rFonts w:ascii="Sakkal Majalla" w:hAnsi="Sakkal Majalla" w:cs="Sakkal Majalla"/>
                <w:b/>
                <w:color w:val="FFFFFF"/>
              </w:rPr>
              <w:t xml:space="preserve"> </w:t>
            </w:r>
          </w:p>
        </w:tc>
        <w:tc>
          <w:tcPr>
            <w:tcW w:w="8460" w:type="dxa"/>
            <w:shd w:val="clear" w:color="auto" w:fill="2F5496"/>
          </w:tcPr>
          <w:p w14:paraId="0097E843" w14:textId="77777777" w:rsidR="00115B34" w:rsidRPr="00217402" w:rsidRDefault="00115B34" w:rsidP="00115B34">
            <w:pPr>
              <w:bidi/>
              <w:rPr>
                <w:rFonts w:ascii="Sakkal Majalla" w:hAnsi="Sakkal Majalla" w:cs="Sakkal Majalla"/>
                <w:b/>
                <w:color w:val="FFFFFF"/>
                <w:rtl/>
                <w:lang w:bidi="ar-SY"/>
              </w:rPr>
            </w:pPr>
            <w:r w:rsidRPr="00A009EA">
              <w:rPr>
                <w:rFonts w:ascii="Sakkal Majalla" w:hAnsi="Sakkal Majalla" w:cs="Sakkal Majalla"/>
                <w:b/>
                <w:bCs/>
                <w:color w:val="FFFFFF"/>
                <w:rtl/>
              </w:rPr>
              <w:t>استشاري في الأمراض الوراثية</w:t>
            </w:r>
          </w:p>
        </w:tc>
      </w:tr>
      <w:tr w:rsidR="00115B34" w:rsidRPr="00217402" w14:paraId="21F6526E" w14:textId="77777777" w:rsidTr="005E1FD4">
        <w:tc>
          <w:tcPr>
            <w:tcW w:w="2178" w:type="dxa"/>
            <w:shd w:val="clear" w:color="auto" w:fill="D9E2F3"/>
          </w:tcPr>
          <w:p w14:paraId="08D32B8D" w14:textId="77777777" w:rsidR="00115B34" w:rsidRPr="00217402" w:rsidRDefault="00115B34" w:rsidP="00115B34">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283A6AC9" w14:textId="77777777" w:rsidR="00115B34" w:rsidRPr="00217402" w:rsidRDefault="00115B34" w:rsidP="00115B34">
            <w:pPr>
              <w:bidi/>
              <w:rPr>
                <w:rFonts w:ascii="Sakkal Majalla" w:hAnsi="Sakkal Majalla" w:cs="Sakkal Majalla"/>
                <w:b/>
                <w:bCs/>
                <w:sz w:val="22"/>
                <w:szCs w:val="22"/>
              </w:rPr>
            </w:pPr>
          </w:p>
        </w:tc>
        <w:tc>
          <w:tcPr>
            <w:tcW w:w="8460" w:type="dxa"/>
            <w:shd w:val="clear" w:color="auto" w:fill="F2F2F2"/>
          </w:tcPr>
          <w:p w14:paraId="641F5B16" w14:textId="77777777" w:rsidR="00115B34" w:rsidRPr="00217402" w:rsidRDefault="00115B34" w:rsidP="00115B34">
            <w:pPr>
              <w:bidi/>
              <w:rPr>
                <w:rFonts w:ascii="Sakkal Majalla" w:hAnsi="Sakkal Majalla" w:cs="Sakkal Majalla"/>
                <w:sz w:val="20"/>
                <w:szCs w:val="20"/>
              </w:rPr>
            </w:pPr>
            <w:r w:rsidRPr="00A009EA">
              <w:rPr>
                <w:rFonts w:ascii="Sakkal Majalla" w:hAnsi="Sakkal Majalla" w:cs="Sakkal Majalla"/>
                <w:sz w:val="20"/>
                <w:szCs w:val="20"/>
                <w:rtl/>
              </w:rPr>
              <w:t xml:space="preserve">متخصص في تقييم المرضى و/أو </w:t>
            </w:r>
            <w:r>
              <w:rPr>
                <w:rFonts w:ascii="Sakkal Majalla" w:hAnsi="Sakkal Majalla" w:cs="Sakkal Majalla" w:hint="cs"/>
                <w:sz w:val="20"/>
                <w:szCs w:val="20"/>
                <w:rtl/>
              </w:rPr>
              <w:t xml:space="preserve">الأسر </w:t>
            </w:r>
            <w:r w:rsidRPr="00A009EA">
              <w:rPr>
                <w:rFonts w:ascii="Sakkal Majalla" w:hAnsi="Sakkal Majalla" w:cs="Sakkal Majalla"/>
                <w:sz w:val="20"/>
                <w:szCs w:val="20"/>
                <w:rtl/>
              </w:rPr>
              <w:t xml:space="preserve">لمجموعة متنوعة من الحالات الوراثية، مثل العيوب الخلقية أو الاضطرابات الوراثية الأخرى. </w:t>
            </w:r>
            <w:r>
              <w:rPr>
                <w:rFonts w:ascii="Sakkal Majalla" w:hAnsi="Sakkal Majalla" w:cs="Sakkal Majalla" w:hint="cs"/>
                <w:sz w:val="20"/>
                <w:szCs w:val="20"/>
                <w:rtl/>
              </w:rPr>
              <w:t xml:space="preserve">مسؤول عن مراجعة </w:t>
            </w:r>
            <w:r w:rsidRPr="00A009EA">
              <w:rPr>
                <w:rFonts w:ascii="Sakkal Majalla" w:hAnsi="Sakkal Majalla" w:cs="Sakkal Majalla"/>
                <w:sz w:val="20"/>
                <w:szCs w:val="20"/>
                <w:rtl/>
              </w:rPr>
              <w:t xml:space="preserve">نتائج </w:t>
            </w:r>
            <w:r>
              <w:rPr>
                <w:rFonts w:ascii="Sakkal Majalla" w:hAnsi="Sakkal Majalla" w:cs="Sakkal Majalla" w:hint="cs"/>
                <w:sz w:val="20"/>
                <w:szCs w:val="20"/>
                <w:rtl/>
              </w:rPr>
              <w:t xml:space="preserve">الفحوص </w:t>
            </w:r>
            <w:r w:rsidRPr="00A009EA">
              <w:rPr>
                <w:rFonts w:ascii="Sakkal Majalla" w:hAnsi="Sakkal Majalla" w:cs="Sakkal Majalla"/>
                <w:sz w:val="20"/>
                <w:szCs w:val="20"/>
                <w:rtl/>
              </w:rPr>
              <w:t>الجينية مع الأفراد والأسر</w:t>
            </w:r>
            <w:r>
              <w:rPr>
                <w:rFonts w:ascii="Sakkal Majalla" w:hAnsi="Sakkal Majalla" w:cs="Sakkal Majalla" w:hint="cs"/>
                <w:sz w:val="20"/>
                <w:szCs w:val="20"/>
                <w:rtl/>
              </w:rPr>
              <w:t xml:space="preserve"> ودعمهم </w:t>
            </w:r>
            <w:r w:rsidRPr="00A009EA">
              <w:rPr>
                <w:rFonts w:ascii="Sakkal Majalla" w:hAnsi="Sakkal Majalla" w:cs="Sakkal Majalla"/>
                <w:sz w:val="20"/>
                <w:szCs w:val="20"/>
                <w:rtl/>
              </w:rPr>
              <w:t xml:space="preserve">في اتخاذ القرارات. يقدم التثقيف </w:t>
            </w:r>
            <w:r>
              <w:rPr>
                <w:rFonts w:ascii="Sakkal Majalla" w:hAnsi="Sakkal Majalla" w:cs="Sakkal Majalla" w:hint="cs"/>
                <w:sz w:val="20"/>
                <w:szCs w:val="20"/>
                <w:rtl/>
              </w:rPr>
              <w:t xml:space="preserve">الوراثي </w:t>
            </w:r>
            <w:r w:rsidRPr="00A009EA">
              <w:rPr>
                <w:rFonts w:ascii="Sakkal Majalla" w:hAnsi="Sakkal Majalla" w:cs="Sakkal Majalla"/>
                <w:sz w:val="20"/>
                <w:szCs w:val="20"/>
                <w:rtl/>
              </w:rPr>
              <w:t>والاستشارة والدعم للمرضى و/أو الأسر التي لديها مثل هذه العيوب/الاضطرابات</w:t>
            </w:r>
            <w:r>
              <w:rPr>
                <w:rFonts w:ascii="Sakkal Majalla" w:hAnsi="Sakkal Majalla" w:cs="Sakkal Majalla" w:hint="cs"/>
                <w:sz w:val="20"/>
                <w:szCs w:val="20"/>
                <w:rtl/>
              </w:rPr>
              <w:t>،</w:t>
            </w:r>
            <w:r w:rsidRPr="00A009EA">
              <w:rPr>
                <w:rFonts w:ascii="Sakkal Majalla" w:hAnsi="Sakkal Majalla" w:cs="Sakkal Majalla"/>
                <w:sz w:val="20"/>
                <w:szCs w:val="20"/>
                <w:rtl/>
              </w:rPr>
              <w:t xml:space="preserve"> أو الذين قد يكونون معرضين لخطر الإصابة بحالات وراثية</w:t>
            </w:r>
          </w:p>
        </w:tc>
      </w:tr>
      <w:tr w:rsidR="00115B34" w:rsidRPr="00217402" w14:paraId="72032C1C" w14:textId="77777777" w:rsidTr="005E1FD4">
        <w:tc>
          <w:tcPr>
            <w:tcW w:w="2178" w:type="dxa"/>
            <w:shd w:val="clear" w:color="auto" w:fill="D9E2F3"/>
          </w:tcPr>
          <w:p w14:paraId="01C50DF9" w14:textId="77777777" w:rsidR="00115B34" w:rsidRPr="00217402" w:rsidRDefault="00115B34" w:rsidP="00115B34">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7FB5ABEC" w14:textId="77777777" w:rsidR="00115B34" w:rsidRPr="00A009EA" w:rsidRDefault="00115B34" w:rsidP="00115B34">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جمع </w:t>
            </w:r>
            <w:r w:rsidRPr="00A009EA">
              <w:rPr>
                <w:rFonts w:ascii="Sakkal Majalla" w:hAnsi="Sakkal Majalla" w:cs="Sakkal Majalla"/>
                <w:sz w:val="20"/>
                <w:szCs w:val="20"/>
                <w:rtl/>
              </w:rPr>
              <w:t xml:space="preserve">التاريخ العائلي والتاريخ الطبي الشامل من خلال وسائل </w:t>
            </w:r>
            <w:r>
              <w:rPr>
                <w:rFonts w:ascii="Sakkal Majalla" w:hAnsi="Sakkal Majalla" w:cs="Sakkal Majalla" w:hint="cs"/>
                <w:sz w:val="20"/>
                <w:szCs w:val="20"/>
                <w:rtl/>
              </w:rPr>
              <w:t xml:space="preserve">متنوعة، </w:t>
            </w:r>
            <w:r w:rsidRPr="00A009EA">
              <w:rPr>
                <w:rFonts w:ascii="Sakkal Majalla" w:hAnsi="Sakkal Majalla" w:cs="Sakkal Majalla"/>
                <w:sz w:val="20"/>
                <w:szCs w:val="20"/>
                <w:rtl/>
              </w:rPr>
              <w:t>مثل المقابلات والمناقشات مع الأطباء ومراجعة السجلات الطبية</w:t>
            </w:r>
          </w:p>
          <w:p w14:paraId="77916BDA" w14:textId="77777777" w:rsidR="00115B34" w:rsidRPr="00A009EA" w:rsidRDefault="00115B34" w:rsidP="00115B34">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 xml:space="preserve">تقييم المعلومات </w:t>
            </w:r>
            <w:r>
              <w:rPr>
                <w:rFonts w:ascii="Sakkal Majalla" w:hAnsi="Sakkal Majalla" w:cs="Sakkal Majalla" w:hint="cs"/>
                <w:sz w:val="20"/>
                <w:szCs w:val="20"/>
                <w:rtl/>
              </w:rPr>
              <w:t xml:space="preserve">الوراثية </w:t>
            </w:r>
            <w:r w:rsidRPr="00A009EA">
              <w:rPr>
                <w:rFonts w:ascii="Sakkal Majalla" w:hAnsi="Sakkal Majalla" w:cs="Sakkal Majalla"/>
                <w:sz w:val="20"/>
                <w:szCs w:val="20"/>
                <w:rtl/>
              </w:rPr>
              <w:t>لتحديد المرضى المعرضين لخطر الإصابة باضطرابات وراثية معينة</w:t>
            </w:r>
          </w:p>
          <w:p w14:paraId="20E3895A" w14:textId="77777777" w:rsidR="00115B34" w:rsidRPr="00A009EA" w:rsidRDefault="00115B34" w:rsidP="00115B34">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توثيق المعلومات من جلسات الاستشارة لإرسالها إلى المرضى أو إلى الأطباء المحولين</w:t>
            </w:r>
          </w:p>
          <w:p w14:paraId="5418FE9C" w14:textId="77777777" w:rsidR="00115B34" w:rsidRPr="00A009EA" w:rsidRDefault="00115B34" w:rsidP="00115B34">
            <w:pPr>
              <w:numPr>
                <w:ilvl w:val="0"/>
                <w:numId w:val="1"/>
              </w:numPr>
              <w:bidi/>
              <w:rPr>
                <w:rFonts w:ascii="Sakkal Majalla" w:hAnsi="Sakkal Majalla" w:cs="Sakkal Majalla"/>
                <w:sz w:val="20"/>
                <w:szCs w:val="20"/>
              </w:rPr>
            </w:pPr>
            <w:r>
              <w:rPr>
                <w:rFonts w:ascii="Sakkal Majalla" w:hAnsi="Sakkal Majalla" w:cs="Sakkal Majalla" w:hint="cs"/>
                <w:sz w:val="20"/>
                <w:szCs w:val="20"/>
                <w:rtl/>
              </w:rPr>
              <w:t>م</w:t>
            </w:r>
            <w:r w:rsidRPr="00A009EA">
              <w:rPr>
                <w:rFonts w:ascii="Sakkal Majalla" w:hAnsi="Sakkal Majalla" w:cs="Sakkal Majalla"/>
                <w:sz w:val="20"/>
                <w:szCs w:val="20"/>
                <w:rtl/>
              </w:rPr>
              <w:t>ناقش</w:t>
            </w:r>
            <w:r>
              <w:rPr>
                <w:rFonts w:ascii="Sakkal Majalla" w:hAnsi="Sakkal Majalla" w:cs="Sakkal Majalla" w:hint="cs"/>
                <w:sz w:val="20"/>
                <w:szCs w:val="20"/>
                <w:rtl/>
              </w:rPr>
              <w:t>ة</w:t>
            </w:r>
            <w:r w:rsidRPr="00A009EA">
              <w:rPr>
                <w:rFonts w:ascii="Sakkal Majalla" w:hAnsi="Sakkal Majalla" w:cs="Sakkal Majalla"/>
                <w:sz w:val="20"/>
                <w:szCs w:val="20"/>
                <w:rtl/>
              </w:rPr>
              <w:t xml:space="preserve"> خيارات </w:t>
            </w:r>
            <w:r>
              <w:rPr>
                <w:rFonts w:ascii="Sakkal Majalla" w:hAnsi="Sakkal Majalla" w:cs="Sakkal Majalla" w:hint="cs"/>
                <w:sz w:val="20"/>
                <w:szCs w:val="20"/>
                <w:rtl/>
              </w:rPr>
              <w:t xml:space="preserve">الفحص </w:t>
            </w:r>
            <w:r w:rsidRPr="00A009EA">
              <w:rPr>
                <w:rFonts w:ascii="Sakkal Majalla" w:hAnsi="Sakkal Majalla" w:cs="Sakkal Majalla"/>
                <w:sz w:val="20"/>
                <w:szCs w:val="20"/>
                <w:rtl/>
              </w:rPr>
              <w:t>والمخاطر والفوائد والقيود المرتبطة بها مع المرضى ومقدمي الرعاية الصحية الآخرين</w:t>
            </w:r>
          </w:p>
          <w:p w14:paraId="5DEC9A5C" w14:textId="77777777" w:rsidR="00115B34" w:rsidRPr="00A009EA" w:rsidRDefault="00115B34" w:rsidP="00115B34">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 xml:space="preserve">تثقيف المرضى و/أو </w:t>
            </w:r>
            <w:r>
              <w:rPr>
                <w:rFonts w:ascii="Sakkal Majalla" w:hAnsi="Sakkal Majalla" w:cs="Sakkal Majalla" w:hint="cs"/>
                <w:sz w:val="20"/>
                <w:szCs w:val="20"/>
                <w:rtl/>
              </w:rPr>
              <w:t xml:space="preserve">الأسر </w:t>
            </w:r>
            <w:r w:rsidRPr="00A009EA">
              <w:rPr>
                <w:rFonts w:ascii="Sakkal Majalla" w:hAnsi="Sakkal Majalla" w:cs="Sakkal Majalla"/>
                <w:sz w:val="20"/>
                <w:szCs w:val="20"/>
                <w:rtl/>
              </w:rPr>
              <w:t>وتقديم المعلومات حول المخاطر الجينية والحالات الوراثية</w:t>
            </w:r>
          </w:p>
          <w:p w14:paraId="58EAA6A5" w14:textId="77777777" w:rsidR="00115B34" w:rsidRPr="00A009EA" w:rsidRDefault="00115B34" w:rsidP="00115B34">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 xml:space="preserve">تقديم الدعم النفسي والعاطفي وغيره للمرضى و/أو </w:t>
            </w:r>
            <w:r>
              <w:rPr>
                <w:rFonts w:ascii="Sakkal Majalla" w:hAnsi="Sakkal Majalla" w:cs="Sakkal Majalla" w:hint="cs"/>
                <w:sz w:val="20"/>
                <w:szCs w:val="20"/>
                <w:rtl/>
              </w:rPr>
              <w:t xml:space="preserve">الأسر </w:t>
            </w:r>
            <w:r w:rsidRPr="00A009EA">
              <w:rPr>
                <w:rFonts w:ascii="Sakkal Majalla" w:hAnsi="Sakkal Majalla" w:cs="Sakkal Majalla"/>
                <w:sz w:val="20"/>
                <w:szCs w:val="20"/>
                <w:rtl/>
              </w:rPr>
              <w:t xml:space="preserve">التي تعاني من ضائقة نتيجة نتائج </w:t>
            </w:r>
            <w:r>
              <w:rPr>
                <w:rFonts w:ascii="Sakkal Majalla" w:hAnsi="Sakkal Majalla" w:cs="Sakkal Majalla" w:hint="cs"/>
                <w:sz w:val="20"/>
                <w:szCs w:val="20"/>
                <w:rtl/>
              </w:rPr>
              <w:t>الفحص</w:t>
            </w:r>
          </w:p>
          <w:p w14:paraId="3D07DF02" w14:textId="77777777" w:rsidR="00115B34" w:rsidRPr="00217402" w:rsidRDefault="00115B34" w:rsidP="00115B34">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بحث الاضطرابات الوراثية والتطورات في مجال علم الوراثة</w:t>
            </w:r>
          </w:p>
        </w:tc>
      </w:tr>
      <w:tr w:rsidR="00115B34" w:rsidRPr="00217402" w14:paraId="2D894D01" w14:textId="77777777" w:rsidTr="005E1FD4">
        <w:tc>
          <w:tcPr>
            <w:tcW w:w="10638" w:type="dxa"/>
            <w:gridSpan w:val="2"/>
            <w:tcBorders>
              <w:bottom w:val="single" w:sz="4" w:space="0" w:color="auto"/>
            </w:tcBorders>
            <w:shd w:val="clear" w:color="auto" w:fill="2F5496"/>
          </w:tcPr>
          <w:p w14:paraId="7EC02CF2" w14:textId="77777777" w:rsidR="00115B34" w:rsidRPr="00217402" w:rsidRDefault="00115B34" w:rsidP="00115B34">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115B34" w:rsidRPr="00217402" w14:paraId="5A3938F4" w14:textId="77777777" w:rsidTr="005E1FD4">
        <w:tc>
          <w:tcPr>
            <w:tcW w:w="2178" w:type="dxa"/>
            <w:vMerge w:val="restart"/>
            <w:tcBorders>
              <w:bottom w:val="single" w:sz="12" w:space="0" w:color="auto"/>
            </w:tcBorders>
            <w:shd w:val="clear" w:color="auto" w:fill="D9E2F3"/>
          </w:tcPr>
          <w:p w14:paraId="075BFA68" w14:textId="77777777" w:rsidR="00115B34" w:rsidRPr="00217402" w:rsidRDefault="00115B34" w:rsidP="00115B34">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6EA20F7E" w14:textId="77777777" w:rsidR="00115B34" w:rsidRPr="00217402" w:rsidRDefault="00115B34" w:rsidP="00115B34">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115B34" w:rsidRPr="00217402" w14:paraId="4286728A" w14:textId="77777777" w:rsidTr="005E1FD4">
        <w:tc>
          <w:tcPr>
            <w:tcW w:w="2178" w:type="dxa"/>
            <w:vMerge/>
          </w:tcPr>
          <w:p w14:paraId="604ABCEF" w14:textId="77777777" w:rsidR="00115B34" w:rsidRPr="00217402" w:rsidRDefault="00115B34" w:rsidP="00115B34">
            <w:pPr>
              <w:bidi/>
              <w:rPr>
                <w:rFonts w:ascii="Sakkal Majalla" w:hAnsi="Sakkal Majalla" w:cs="Sakkal Majalla"/>
                <w:sz w:val="22"/>
                <w:szCs w:val="22"/>
              </w:rPr>
            </w:pPr>
          </w:p>
        </w:tc>
        <w:tc>
          <w:tcPr>
            <w:tcW w:w="8460" w:type="dxa"/>
            <w:shd w:val="clear" w:color="auto" w:fill="F2F2F2"/>
          </w:tcPr>
          <w:p w14:paraId="2E3F03ED"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115B34" w:rsidRPr="00217402" w14:paraId="666EFDCC" w14:textId="77777777" w:rsidTr="005E1FD4">
        <w:tc>
          <w:tcPr>
            <w:tcW w:w="2178" w:type="dxa"/>
            <w:vMerge/>
          </w:tcPr>
          <w:p w14:paraId="3AE4F100" w14:textId="77777777" w:rsidR="00115B34" w:rsidRPr="00217402" w:rsidRDefault="00115B34" w:rsidP="00115B34">
            <w:pPr>
              <w:bidi/>
              <w:rPr>
                <w:rFonts w:ascii="Sakkal Majalla" w:hAnsi="Sakkal Majalla" w:cs="Sakkal Majalla"/>
                <w:sz w:val="22"/>
                <w:szCs w:val="22"/>
              </w:rPr>
            </w:pPr>
          </w:p>
        </w:tc>
        <w:tc>
          <w:tcPr>
            <w:tcW w:w="8460" w:type="dxa"/>
            <w:shd w:val="clear" w:color="auto" w:fill="F2F2F2"/>
          </w:tcPr>
          <w:p w14:paraId="7BFE50CF"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115B34" w:rsidRPr="00217402" w14:paraId="080F6EBF" w14:textId="77777777" w:rsidTr="005E1FD4">
        <w:tc>
          <w:tcPr>
            <w:tcW w:w="2178" w:type="dxa"/>
            <w:vMerge/>
          </w:tcPr>
          <w:p w14:paraId="4B0B6AD4" w14:textId="77777777" w:rsidR="00115B34" w:rsidRPr="00217402" w:rsidRDefault="00115B34" w:rsidP="00115B34">
            <w:pPr>
              <w:bidi/>
              <w:rPr>
                <w:rFonts w:ascii="Sakkal Majalla" w:hAnsi="Sakkal Majalla" w:cs="Sakkal Majalla"/>
                <w:sz w:val="22"/>
                <w:szCs w:val="22"/>
              </w:rPr>
            </w:pPr>
          </w:p>
        </w:tc>
        <w:tc>
          <w:tcPr>
            <w:tcW w:w="8460" w:type="dxa"/>
            <w:shd w:val="clear" w:color="auto" w:fill="F2F2F2"/>
          </w:tcPr>
          <w:p w14:paraId="100E1A30"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115B34" w:rsidRPr="00217402" w14:paraId="2E0A5EA7" w14:textId="77777777" w:rsidTr="005E1FD4">
        <w:tc>
          <w:tcPr>
            <w:tcW w:w="2178" w:type="dxa"/>
            <w:vMerge/>
          </w:tcPr>
          <w:p w14:paraId="5318378E" w14:textId="77777777" w:rsidR="00115B34" w:rsidRPr="00217402" w:rsidRDefault="00115B34" w:rsidP="00115B34">
            <w:pPr>
              <w:bidi/>
              <w:rPr>
                <w:rFonts w:ascii="Sakkal Majalla" w:hAnsi="Sakkal Majalla" w:cs="Sakkal Majalla"/>
                <w:sz w:val="22"/>
                <w:szCs w:val="22"/>
              </w:rPr>
            </w:pPr>
          </w:p>
        </w:tc>
        <w:tc>
          <w:tcPr>
            <w:tcW w:w="8460" w:type="dxa"/>
            <w:tcBorders>
              <w:bottom w:val="single" w:sz="4" w:space="0" w:color="auto"/>
            </w:tcBorders>
            <w:shd w:val="clear" w:color="auto" w:fill="F2F2F2"/>
          </w:tcPr>
          <w:p w14:paraId="631815D4"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115B34" w:rsidRPr="00217402" w14:paraId="6F495636" w14:textId="77777777" w:rsidTr="005E1FD4">
        <w:tc>
          <w:tcPr>
            <w:tcW w:w="2178" w:type="dxa"/>
            <w:vMerge/>
          </w:tcPr>
          <w:p w14:paraId="5EDDF113" w14:textId="77777777" w:rsidR="00115B34" w:rsidRPr="00217402" w:rsidRDefault="00115B34" w:rsidP="00115B34">
            <w:pPr>
              <w:bidi/>
              <w:rPr>
                <w:rFonts w:ascii="Sakkal Majalla" w:hAnsi="Sakkal Majalla" w:cs="Sakkal Majalla"/>
                <w:sz w:val="22"/>
                <w:szCs w:val="22"/>
              </w:rPr>
            </w:pPr>
          </w:p>
        </w:tc>
        <w:tc>
          <w:tcPr>
            <w:tcW w:w="8460" w:type="dxa"/>
            <w:tcBorders>
              <w:bottom w:val="single" w:sz="12" w:space="0" w:color="auto"/>
            </w:tcBorders>
            <w:shd w:val="clear" w:color="auto" w:fill="F2F2F2"/>
          </w:tcPr>
          <w:p w14:paraId="03765FE4"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115B34" w:rsidRPr="00217402" w14:paraId="49D273EE" w14:textId="77777777" w:rsidTr="005E1FD4">
        <w:tc>
          <w:tcPr>
            <w:tcW w:w="2178" w:type="dxa"/>
            <w:vMerge w:val="restart"/>
            <w:tcBorders>
              <w:top w:val="single" w:sz="12" w:space="0" w:color="auto"/>
              <w:bottom w:val="single" w:sz="12" w:space="0" w:color="auto"/>
            </w:tcBorders>
            <w:shd w:val="clear" w:color="auto" w:fill="D9E2F3"/>
          </w:tcPr>
          <w:p w14:paraId="6B7D5225" w14:textId="77777777" w:rsidR="00115B34" w:rsidRPr="00217402" w:rsidRDefault="00115B34" w:rsidP="00115B34">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41C55173"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115B34" w:rsidRPr="00217402" w14:paraId="4721D0F2" w14:textId="77777777" w:rsidTr="005E1FD4">
        <w:tc>
          <w:tcPr>
            <w:tcW w:w="2178" w:type="dxa"/>
            <w:vMerge/>
          </w:tcPr>
          <w:p w14:paraId="29B6526B" w14:textId="77777777" w:rsidR="00115B34" w:rsidRPr="00217402" w:rsidRDefault="00115B34" w:rsidP="00115B34">
            <w:pPr>
              <w:bidi/>
              <w:rPr>
                <w:rFonts w:ascii="Sakkal Majalla" w:hAnsi="Sakkal Majalla" w:cs="Sakkal Majalla"/>
                <w:sz w:val="28"/>
                <w:szCs w:val="28"/>
              </w:rPr>
            </w:pPr>
          </w:p>
        </w:tc>
        <w:tc>
          <w:tcPr>
            <w:tcW w:w="8460" w:type="dxa"/>
            <w:shd w:val="clear" w:color="auto" w:fill="F2F2F2"/>
          </w:tcPr>
          <w:p w14:paraId="5284AE5C"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115B34" w:rsidRPr="00217402" w14:paraId="73B50B8C" w14:textId="77777777" w:rsidTr="005E1FD4">
        <w:tc>
          <w:tcPr>
            <w:tcW w:w="2178" w:type="dxa"/>
            <w:vMerge/>
          </w:tcPr>
          <w:p w14:paraId="77599F5D" w14:textId="77777777" w:rsidR="00115B34" w:rsidRPr="00217402" w:rsidRDefault="00115B34" w:rsidP="00115B34">
            <w:pPr>
              <w:bidi/>
              <w:rPr>
                <w:rFonts w:ascii="Sakkal Majalla" w:hAnsi="Sakkal Majalla" w:cs="Sakkal Majalla"/>
                <w:sz w:val="28"/>
                <w:szCs w:val="28"/>
              </w:rPr>
            </w:pPr>
          </w:p>
        </w:tc>
        <w:tc>
          <w:tcPr>
            <w:tcW w:w="8460" w:type="dxa"/>
            <w:shd w:val="clear" w:color="auto" w:fill="F2F2F2"/>
          </w:tcPr>
          <w:p w14:paraId="4443AF9E" w14:textId="51C5A1A6"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115B34" w:rsidRPr="00217402" w14:paraId="0B15BECB" w14:textId="77777777" w:rsidTr="005E1FD4">
        <w:tc>
          <w:tcPr>
            <w:tcW w:w="2178" w:type="dxa"/>
            <w:vMerge/>
          </w:tcPr>
          <w:p w14:paraId="0389012F" w14:textId="77777777" w:rsidR="00115B34" w:rsidRPr="00217402" w:rsidRDefault="00115B34" w:rsidP="00115B34">
            <w:pPr>
              <w:bidi/>
              <w:rPr>
                <w:rFonts w:ascii="Sakkal Majalla" w:hAnsi="Sakkal Majalla" w:cs="Sakkal Majalla"/>
                <w:sz w:val="28"/>
                <w:szCs w:val="28"/>
              </w:rPr>
            </w:pPr>
          </w:p>
        </w:tc>
        <w:tc>
          <w:tcPr>
            <w:tcW w:w="8460" w:type="dxa"/>
            <w:tcBorders>
              <w:bottom w:val="single" w:sz="4" w:space="0" w:color="auto"/>
            </w:tcBorders>
            <w:shd w:val="clear" w:color="auto" w:fill="F2F2F2"/>
          </w:tcPr>
          <w:p w14:paraId="39FF1D59"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115B34" w:rsidRPr="00217402" w14:paraId="2CE3B8AB" w14:textId="77777777" w:rsidTr="005E1FD4">
        <w:tc>
          <w:tcPr>
            <w:tcW w:w="2178" w:type="dxa"/>
            <w:vMerge/>
          </w:tcPr>
          <w:p w14:paraId="5C4534F5" w14:textId="77777777" w:rsidR="00115B34" w:rsidRPr="00217402" w:rsidRDefault="00115B34" w:rsidP="00115B34">
            <w:pPr>
              <w:bidi/>
              <w:rPr>
                <w:rFonts w:ascii="Sakkal Majalla" w:hAnsi="Sakkal Majalla" w:cs="Sakkal Majalla"/>
                <w:sz w:val="28"/>
                <w:szCs w:val="28"/>
              </w:rPr>
            </w:pPr>
          </w:p>
        </w:tc>
        <w:tc>
          <w:tcPr>
            <w:tcW w:w="8460" w:type="dxa"/>
            <w:tcBorders>
              <w:bottom w:val="single" w:sz="12" w:space="0" w:color="auto"/>
            </w:tcBorders>
            <w:shd w:val="clear" w:color="auto" w:fill="F2F2F2"/>
          </w:tcPr>
          <w:p w14:paraId="660D7238"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115B34" w:rsidRPr="00217402" w14:paraId="3A562921" w14:textId="77777777" w:rsidTr="005E1FD4">
        <w:tc>
          <w:tcPr>
            <w:tcW w:w="2178" w:type="dxa"/>
            <w:vMerge w:val="restart"/>
            <w:tcBorders>
              <w:top w:val="single" w:sz="12" w:space="0" w:color="auto"/>
              <w:bottom w:val="single" w:sz="12" w:space="0" w:color="auto"/>
            </w:tcBorders>
            <w:shd w:val="clear" w:color="auto" w:fill="D9E2F3"/>
          </w:tcPr>
          <w:p w14:paraId="3730484C" w14:textId="77777777" w:rsidR="00115B34" w:rsidRPr="00217402" w:rsidRDefault="00115B34" w:rsidP="00115B34">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52524CB9"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115B34" w:rsidRPr="00217402" w14:paraId="20F4C6D1" w14:textId="77777777" w:rsidTr="005E1FD4">
        <w:tc>
          <w:tcPr>
            <w:tcW w:w="2178" w:type="dxa"/>
            <w:vMerge/>
          </w:tcPr>
          <w:p w14:paraId="16749B40" w14:textId="77777777" w:rsidR="00115B34" w:rsidRPr="00217402" w:rsidRDefault="00115B34" w:rsidP="00115B34">
            <w:pPr>
              <w:bidi/>
              <w:rPr>
                <w:rFonts w:ascii="Sakkal Majalla" w:hAnsi="Sakkal Majalla" w:cs="Sakkal Majalla"/>
                <w:sz w:val="28"/>
                <w:szCs w:val="28"/>
              </w:rPr>
            </w:pPr>
          </w:p>
        </w:tc>
        <w:tc>
          <w:tcPr>
            <w:tcW w:w="8460" w:type="dxa"/>
            <w:shd w:val="clear" w:color="auto" w:fill="F2F2F2"/>
          </w:tcPr>
          <w:p w14:paraId="1274ABF0"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115B34" w:rsidRPr="00217402" w14:paraId="6A4C1437" w14:textId="77777777" w:rsidTr="005E1FD4">
        <w:tc>
          <w:tcPr>
            <w:tcW w:w="2178" w:type="dxa"/>
            <w:vMerge/>
          </w:tcPr>
          <w:p w14:paraId="697C1558" w14:textId="77777777" w:rsidR="00115B34" w:rsidRPr="00217402" w:rsidRDefault="00115B34" w:rsidP="00115B34">
            <w:pPr>
              <w:bidi/>
              <w:rPr>
                <w:rFonts w:ascii="Sakkal Majalla" w:hAnsi="Sakkal Majalla" w:cs="Sakkal Majalla"/>
                <w:sz w:val="28"/>
                <w:szCs w:val="28"/>
              </w:rPr>
            </w:pPr>
          </w:p>
        </w:tc>
        <w:tc>
          <w:tcPr>
            <w:tcW w:w="8460" w:type="dxa"/>
            <w:shd w:val="clear" w:color="auto" w:fill="F2F2F2"/>
          </w:tcPr>
          <w:p w14:paraId="584BAD81"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115B34" w:rsidRPr="00217402" w14:paraId="3FD253FA" w14:textId="77777777" w:rsidTr="005E1FD4">
        <w:tc>
          <w:tcPr>
            <w:tcW w:w="2178" w:type="dxa"/>
            <w:vMerge/>
          </w:tcPr>
          <w:p w14:paraId="03B06078" w14:textId="77777777" w:rsidR="00115B34" w:rsidRPr="00217402" w:rsidRDefault="00115B34" w:rsidP="00115B34">
            <w:pPr>
              <w:bidi/>
              <w:rPr>
                <w:rFonts w:ascii="Sakkal Majalla" w:hAnsi="Sakkal Majalla" w:cs="Sakkal Majalla"/>
                <w:sz w:val="28"/>
                <w:szCs w:val="28"/>
              </w:rPr>
            </w:pPr>
          </w:p>
        </w:tc>
        <w:tc>
          <w:tcPr>
            <w:tcW w:w="8460" w:type="dxa"/>
            <w:tcBorders>
              <w:bottom w:val="single" w:sz="4" w:space="0" w:color="auto"/>
            </w:tcBorders>
            <w:shd w:val="clear" w:color="auto" w:fill="F2F2F2"/>
          </w:tcPr>
          <w:p w14:paraId="207190F2"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115B34" w:rsidRPr="00217402" w14:paraId="0E8F62A0" w14:textId="77777777" w:rsidTr="005E1FD4">
        <w:tc>
          <w:tcPr>
            <w:tcW w:w="2178" w:type="dxa"/>
            <w:vMerge/>
            <w:tcBorders>
              <w:bottom w:val="single" w:sz="12" w:space="0" w:color="auto"/>
            </w:tcBorders>
          </w:tcPr>
          <w:p w14:paraId="02EC8347" w14:textId="77777777" w:rsidR="00115B34" w:rsidRPr="00217402" w:rsidRDefault="00115B34" w:rsidP="00115B34">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674EC05"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2DC74056" w14:textId="77777777" w:rsidR="00115B34" w:rsidRPr="00217402" w:rsidRDefault="001E4DD1" w:rsidP="00115B34">
      <w:pPr>
        <w:bidi/>
        <w:rPr>
          <w:rFonts w:ascii="Sakkal Majalla" w:hAnsi="Sakkal Majalla" w:cs="Sakkal Majalla"/>
          <w:sz w:val="28"/>
          <w:szCs w:val="28"/>
        </w:rPr>
      </w:pPr>
      <w:r>
        <w:rPr>
          <w:rFonts w:ascii="Sakkal Majalla" w:hAnsi="Sakkal Majalla" w:cs="Sakkal Majalla"/>
          <w:noProof/>
        </w:rPr>
        <w:pict w14:anchorId="3407DE3D">
          <v:shape id="Picture 1" o:spid="_x0000_s1032"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115B34" w:rsidRPr="00217402" w14:paraId="67058DF0" w14:textId="77777777" w:rsidTr="005E1FD4">
        <w:tc>
          <w:tcPr>
            <w:tcW w:w="2178" w:type="dxa"/>
            <w:vMerge w:val="restart"/>
            <w:tcBorders>
              <w:bottom w:val="single" w:sz="12" w:space="0" w:color="auto"/>
            </w:tcBorders>
            <w:shd w:val="clear" w:color="auto" w:fill="D9E2F3"/>
          </w:tcPr>
          <w:p w14:paraId="4FFBDD29" w14:textId="77777777" w:rsidR="00115B34" w:rsidRPr="00217402" w:rsidRDefault="00115B34" w:rsidP="00115B34">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0C605766"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115B34" w:rsidRPr="00217402" w14:paraId="569B574D" w14:textId="77777777" w:rsidTr="005E1FD4">
        <w:tc>
          <w:tcPr>
            <w:tcW w:w="2178" w:type="dxa"/>
            <w:vMerge/>
            <w:tcBorders>
              <w:bottom w:val="single" w:sz="12" w:space="0" w:color="auto"/>
            </w:tcBorders>
            <w:shd w:val="clear" w:color="auto" w:fill="D9E2F3"/>
          </w:tcPr>
          <w:p w14:paraId="5B231EA1" w14:textId="77777777" w:rsidR="00115B34" w:rsidRPr="00217402" w:rsidRDefault="00115B34" w:rsidP="00115B34">
            <w:pPr>
              <w:bidi/>
              <w:rPr>
                <w:rFonts w:ascii="Sakkal Majalla" w:hAnsi="Sakkal Majalla" w:cs="Sakkal Majalla"/>
                <w:sz w:val="22"/>
                <w:szCs w:val="22"/>
              </w:rPr>
            </w:pPr>
          </w:p>
        </w:tc>
        <w:tc>
          <w:tcPr>
            <w:tcW w:w="8460" w:type="dxa"/>
            <w:shd w:val="clear" w:color="auto" w:fill="F2F2F2"/>
          </w:tcPr>
          <w:p w14:paraId="6D5AFCA6"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115B34" w:rsidRPr="00217402" w14:paraId="55C540C1" w14:textId="77777777" w:rsidTr="005E1FD4">
        <w:tc>
          <w:tcPr>
            <w:tcW w:w="2178" w:type="dxa"/>
            <w:vMerge/>
            <w:tcBorders>
              <w:bottom w:val="single" w:sz="12" w:space="0" w:color="auto"/>
            </w:tcBorders>
            <w:shd w:val="clear" w:color="auto" w:fill="D9E2F3"/>
          </w:tcPr>
          <w:p w14:paraId="20710D80" w14:textId="77777777" w:rsidR="00115B34" w:rsidRPr="00217402" w:rsidRDefault="00115B34" w:rsidP="00115B34">
            <w:pPr>
              <w:bidi/>
              <w:rPr>
                <w:rFonts w:ascii="Sakkal Majalla" w:hAnsi="Sakkal Majalla" w:cs="Sakkal Majalla"/>
                <w:sz w:val="22"/>
                <w:szCs w:val="22"/>
              </w:rPr>
            </w:pPr>
          </w:p>
        </w:tc>
        <w:tc>
          <w:tcPr>
            <w:tcW w:w="8460" w:type="dxa"/>
            <w:shd w:val="clear" w:color="auto" w:fill="F2F2F2"/>
          </w:tcPr>
          <w:p w14:paraId="2C1FA9E3"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115B34" w:rsidRPr="00217402" w14:paraId="50C3D53B" w14:textId="77777777" w:rsidTr="005E1FD4">
        <w:tc>
          <w:tcPr>
            <w:tcW w:w="2178" w:type="dxa"/>
            <w:vMerge/>
            <w:tcBorders>
              <w:bottom w:val="single" w:sz="12" w:space="0" w:color="auto"/>
            </w:tcBorders>
            <w:shd w:val="clear" w:color="auto" w:fill="D9E2F3"/>
          </w:tcPr>
          <w:p w14:paraId="0B521D69" w14:textId="77777777" w:rsidR="00115B34" w:rsidRPr="00217402" w:rsidRDefault="00115B34" w:rsidP="00115B34">
            <w:pPr>
              <w:bidi/>
              <w:rPr>
                <w:rFonts w:ascii="Sakkal Majalla" w:hAnsi="Sakkal Majalla" w:cs="Sakkal Majalla"/>
                <w:sz w:val="22"/>
                <w:szCs w:val="22"/>
              </w:rPr>
            </w:pPr>
          </w:p>
        </w:tc>
        <w:tc>
          <w:tcPr>
            <w:tcW w:w="8460" w:type="dxa"/>
            <w:shd w:val="clear" w:color="auto" w:fill="F2F2F2"/>
          </w:tcPr>
          <w:p w14:paraId="683EEAD5"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115B34" w:rsidRPr="00217402" w14:paraId="198A759D" w14:textId="77777777" w:rsidTr="005E1FD4">
        <w:tc>
          <w:tcPr>
            <w:tcW w:w="2178" w:type="dxa"/>
            <w:vMerge w:val="restart"/>
            <w:tcBorders>
              <w:top w:val="single" w:sz="12" w:space="0" w:color="auto"/>
              <w:bottom w:val="single" w:sz="12" w:space="0" w:color="auto"/>
            </w:tcBorders>
            <w:shd w:val="clear" w:color="auto" w:fill="D9E2F3"/>
          </w:tcPr>
          <w:p w14:paraId="03D808D6" w14:textId="77777777" w:rsidR="00115B34" w:rsidRPr="00217402" w:rsidRDefault="00115B34" w:rsidP="00115B34">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11D7A966"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115B34" w:rsidRPr="00217402" w14:paraId="290F59AD" w14:textId="77777777" w:rsidTr="005E1FD4">
        <w:tc>
          <w:tcPr>
            <w:tcW w:w="2178" w:type="dxa"/>
            <w:vMerge/>
            <w:tcBorders>
              <w:top w:val="single" w:sz="12" w:space="0" w:color="auto"/>
              <w:bottom w:val="single" w:sz="12" w:space="0" w:color="auto"/>
            </w:tcBorders>
            <w:shd w:val="clear" w:color="auto" w:fill="D9E2F3"/>
          </w:tcPr>
          <w:p w14:paraId="6FCECD6B" w14:textId="77777777" w:rsidR="00115B34" w:rsidRPr="00217402" w:rsidRDefault="00115B34" w:rsidP="00115B34">
            <w:pPr>
              <w:bidi/>
              <w:rPr>
                <w:rFonts w:ascii="Sakkal Majalla" w:hAnsi="Sakkal Majalla" w:cs="Sakkal Majalla"/>
                <w:sz w:val="28"/>
                <w:szCs w:val="28"/>
              </w:rPr>
            </w:pPr>
          </w:p>
        </w:tc>
        <w:tc>
          <w:tcPr>
            <w:tcW w:w="8460" w:type="dxa"/>
            <w:shd w:val="clear" w:color="auto" w:fill="F2F2F2"/>
          </w:tcPr>
          <w:p w14:paraId="6BAB635A"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115B34" w:rsidRPr="00217402" w14:paraId="7088F203" w14:textId="77777777" w:rsidTr="005E1FD4">
        <w:tc>
          <w:tcPr>
            <w:tcW w:w="2178" w:type="dxa"/>
            <w:vMerge/>
            <w:tcBorders>
              <w:top w:val="single" w:sz="12" w:space="0" w:color="auto"/>
              <w:bottom w:val="single" w:sz="12" w:space="0" w:color="auto"/>
            </w:tcBorders>
            <w:shd w:val="clear" w:color="auto" w:fill="D9E2F3"/>
          </w:tcPr>
          <w:p w14:paraId="4CEFFD91" w14:textId="77777777" w:rsidR="00115B34" w:rsidRPr="00217402" w:rsidRDefault="00115B34" w:rsidP="00115B34">
            <w:pPr>
              <w:bidi/>
              <w:rPr>
                <w:rFonts w:ascii="Sakkal Majalla" w:hAnsi="Sakkal Majalla" w:cs="Sakkal Majalla"/>
                <w:sz w:val="28"/>
                <w:szCs w:val="28"/>
              </w:rPr>
            </w:pPr>
          </w:p>
        </w:tc>
        <w:tc>
          <w:tcPr>
            <w:tcW w:w="8460" w:type="dxa"/>
            <w:shd w:val="clear" w:color="auto" w:fill="F2F2F2"/>
          </w:tcPr>
          <w:p w14:paraId="2DDF749A"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115B34" w:rsidRPr="00217402" w14:paraId="3D0B864B" w14:textId="77777777" w:rsidTr="005E1FD4">
        <w:tc>
          <w:tcPr>
            <w:tcW w:w="2178" w:type="dxa"/>
            <w:vMerge/>
            <w:tcBorders>
              <w:top w:val="single" w:sz="12" w:space="0" w:color="auto"/>
              <w:bottom w:val="single" w:sz="12" w:space="0" w:color="auto"/>
            </w:tcBorders>
            <w:shd w:val="clear" w:color="auto" w:fill="D9E2F3"/>
          </w:tcPr>
          <w:p w14:paraId="50B95486" w14:textId="77777777" w:rsidR="00115B34" w:rsidRPr="00217402" w:rsidRDefault="00115B34" w:rsidP="00115B34">
            <w:pPr>
              <w:bidi/>
              <w:rPr>
                <w:rFonts w:ascii="Sakkal Majalla" w:hAnsi="Sakkal Majalla" w:cs="Sakkal Majalla"/>
                <w:sz w:val="28"/>
                <w:szCs w:val="28"/>
              </w:rPr>
            </w:pPr>
          </w:p>
        </w:tc>
        <w:tc>
          <w:tcPr>
            <w:tcW w:w="8460" w:type="dxa"/>
            <w:tcBorders>
              <w:bottom w:val="single" w:sz="4" w:space="0" w:color="auto"/>
            </w:tcBorders>
            <w:shd w:val="clear" w:color="auto" w:fill="F2F2F2"/>
          </w:tcPr>
          <w:p w14:paraId="70EC8732"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115B34" w:rsidRPr="00217402" w14:paraId="0086560F" w14:textId="77777777" w:rsidTr="005E1FD4">
        <w:tc>
          <w:tcPr>
            <w:tcW w:w="2178" w:type="dxa"/>
            <w:vMerge w:val="restart"/>
            <w:tcBorders>
              <w:top w:val="single" w:sz="12" w:space="0" w:color="auto"/>
              <w:bottom w:val="single" w:sz="12" w:space="0" w:color="auto"/>
            </w:tcBorders>
            <w:shd w:val="clear" w:color="auto" w:fill="D9E2F3"/>
          </w:tcPr>
          <w:p w14:paraId="7E2BD245" w14:textId="77777777" w:rsidR="00115B34" w:rsidRPr="00217402" w:rsidRDefault="00115B34" w:rsidP="00115B34">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722E97E6"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115B34" w:rsidRPr="00217402" w14:paraId="16BEA7AB" w14:textId="77777777" w:rsidTr="005E1FD4">
        <w:tc>
          <w:tcPr>
            <w:tcW w:w="2178" w:type="dxa"/>
            <w:vMerge/>
            <w:tcBorders>
              <w:bottom w:val="single" w:sz="12" w:space="0" w:color="auto"/>
            </w:tcBorders>
            <w:shd w:val="clear" w:color="auto" w:fill="D9E2F3"/>
          </w:tcPr>
          <w:p w14:paraId="3CA02889" w14:textId="77777777" w:rsidR="00115B34" w:rsidRPr="00217402" w:rsidRDefault="00115B34" w:rsidP="00115B34">
            <w:pPr>
              <w:bidi/>
              <w:rPr>
                <w:rFonts w:ascii="Sakkal Majalla" w:hAnsi="Sakkal Majalla" w:cs="Sakkal Majalla"/>
                <w:sz w:val="28"/>
                <w:szCs w:val="28"/>
              </w:rPr>
            </w:pPr>
          </w:p>
        </w:tc>
        <w:tc>
          <w:tcPr>
            <w:tcW w:w="8460" w:type="dxa"/>
            <w:tcBorders>
              <w:bottom w:val="single" w:sz="4" w:space="0" w:color="auto"/>
            </w:tcBorders>
            <w:shd w:val="clear" w:color="auto" w:fill="F2F2F2"/>
          </w:tcPr>
          <w:p w14:paraId="673FD441"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115B34" w:rsidRPr="00217402" w14:paraId="5B8BF5EA" w14:textId="77777777" w:rsidTr="005E1FD4">
        <w:tc>
          <w:tcPr>
            <w:tcW w:w="2178" w:type="dxa"/>
            <w:vMerge/>
            <w:tcBorders>
              <w:bottom w:val="single" w:sz="12" w:space="0" w:color="auto"/>
            </w:tcBorders>
            <w:shd w:val="clear" w:color="auto" w:fill="D9E2F3"/>
          </w:tcPr>
          <w:p w14:paraId="2B330DBC" w14:textId="77777777" w:rsidR="00115B34" w:rsidRPr="00217402" w:rsidRDefault="00115B34" w:rsidP="00115B34">
            <w:pPr>
              <w:bidi/>
              <w:rPr>
                <w:rFonts w:ascii="Sakkal Majalla" w:hAnsi="Sakkal Majalla" w:cs="Sakkal Majalla"/>
                <w:sz w:val="28"/>
                <w:szCs w:val="28"/>
              </w:rPr>
            </w:pPr>
          </w:p>
        </w:tc>
        <w:tc>
          <w:tcPr>
            <w:tcW w:w="8460" w:type="dxa"/>
            <w:tcBorders>
              <w:bottom w:val="single" w:sz="12" w:space="0" w:color="auto"/>
            </w:tcBorders>
            <w:shd w:val="clear" w:color="auto" w:fill="F2F2F2"/>
          </w:tcPr>
          <w:p w14:paraId="60A2AB21"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115B34" w:rsidRPr="00217402" w14:paraId="5438CFC0" w14:textId="77777777" w:rsidTr="005E1FD4">
        <w:tc>
          <w:tcPr>
            <w:tcW w:w="2178" w:type="dxa"/>
            <w:vMerge w:val="restart"/>
            <w:tcBorders>
              <w:top w:val="single" w:sz="12" w:space="0" w:color="auto"/>
              <w:bottom w:val="single" w:sz="12" w:space="0" w:color="auto"/>
            </w:tcBorders>
            <w:shd w:val="clear" w:color="auto" w:fill="D9E2F3"/>
          </w:tcPr>
          <w:p w14:paraId="2366058D" w14:textId="77777777" w:rsidR="00115B34" w:rsidRPr="00217402" w:rsidRDefault="00115B34" w:rsidP="00115B34">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1BEFA926" w14:textId="77777777" w:rsidR="00115B34" w:rsidRPr="00496897" w:rsidRDefault="00115B34" w:rsidP="00115B34">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115B34" w:rsidRPr="00217402" w14:paraId="636C4DCE" w14:textId="77777777" w:rsidTr="005E1FD4">
        <w:tc>
          <w:tcPr>
            <w:tcW w:w="2178" w:type="dxa"/>
            <w:vMerge/>
            <w:tcBorders>
              <w:bottom w:val="single" w:sz="12" w:space="0" w:color="auto"/>
            </w:tcBorders>
            <w:shd w:val="clear" w:color="auto" w:fill="D9E2F3"/>
          </w:tcPr>
          <w:p w14:paraId="2286D464" w14:textId="77777777" w:rsidR="00115B34" w:rsidRPr="00217402" w:rsidRDefault="00115B34" w:rsidP="00115B34">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98EB96D" w14:textId="77777777" w:rsidR="00115B34" w:rsidRPr="00496897" w:rsidRDefault="00115B34" w:rsidP="00115B3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7A307C43" w14:textId="751063B6" w:rsidR="00EC4F94" w:rsidRPr="00115B34" w:rsidRDefault="00EC4F94" w:rsidP="00115B34"/>
    <w:sectPr w:rsidR="00EC4F94" w:rsidRPr="00115B34"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7C50" w14:textId="77777777" w:rsidR="00F57822" w:rsidRDefault="008476A3">
      <w:r>
        <w:separator/>
      </w:r>
    </w:p>
  </w:endnote>
  <w:endnote w:type="continuationSeparator" w:id="0">
    <w:p w14:paraId="7A307C52" w14:textId="77777777" w:rsidR="00F57822" w:rsidRDefault="0084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7C48"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7C49"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7C4B"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7C4C" w14:textId="77777777" w:rsidR="00F57822" w:rsidRDefault="008476A3">
      <w:r>
        <w:separator/>
      </w:r>
    </w:p>
  </w:footnote>
  <w:footnote w:type="continuationSeparator" w:id="0">
    <w:p w14:paraId="7A307C4E" w14:textId="77777777" w:rsidR="00F57822" w:rsidRDefault="0084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7C46"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7C47"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7C4A"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CF02283E">
      <w:start w:val="1"/>
      <w:numFmt w:val="bullet"/>
      <w:lvlText w:val=""/>
      <w:lvlJc w:val="left"/>
      <w:pPr>
        <w:ind w:left="360" w:hanging="360"/>
      </w:pPr>
      <w:rPr>
        <w:rFonts w:ascii="Symbol" w:hAnsi="Symbol" w:hint="default"/>
      </w:rPr>
    </w:lvl>
    <w:lvl w:ilvl="1" w:tplc="4572995E" w:tentative="1">
      <w:start w:val="1"/>
      <w:numFmt w:val="bullet"/>
      <w:lvlText w:val="o"/>
      <w:lvlJc w:val="left"/>
      <w:pPr>
        <w:ind w:left="1080" w:hanging="360"/>
      </w:pPr>
      <w:rPr>
        <w:rFonts w:ascii="Courier New" w:hAnsi="Courier New" w:cs="Courier New" w:hint="default"/>
      </w:rPr>
    </w:lvl>
    <w:lvl w:ilvl="2" w:tplc="1A6E7488" w:tentative="1">
      <w:start w:val="1"/>
      <w:numFmt w:val="bullet"/>
      <w:lvlText w:val=""/>
      <w:lvlJc w:val="left"/>
      <w:pPr>
        <w:ind w:left="1800" w:hanging="360"/>
      </w:pPr>
      <w:rPr>
        <w:rFonts w:ascii="Wingdings" w:hAnsi="Wingdings" w:hint="default"/>
      </w:rPr>
    </w:lvl>
    <w:lvl w:ilvl="3" w:tplc="24729916" w:tentative="1">
      <w:start w:val="1"/>
      <w:numFmt w:val="bullet"/>
      <w:lvlText w:val=""/>
      <w:lvlJc w:val="left"/>
      <w:pPr>
        <w:ind w:left="2520" w:hanging="360"/>
      </w:pPr>
      <w:rPr>
        <w:rFonts w:ascii="Symbol" w:hAnsi="Symbol" w:hint="default"/>
      </w:rPr>
    </w:lvl>
    <w:lvl w:ilvl="4" w:tplc="46F0CF3A" w:tentative="1">
      <w:start w:val="1"/>
      <w:numFmt w:val="bullet"/>
      <w:lvlText w:val="o"/>
      <w:lvlJc w:val="left"/>
      <w:pPr>
        <w:ind w:left="3240" w:hanging="360"/>
      </w:pPr>
      <w:rPr>
        <w:rFonts w:ascii="Courier New" w:hAnsi="Courier New" w:cs="Courier New" w:hint="default"/>
      </w:rPr>
    </w:lvl>
    <w:lvl w:ilvl="5" w:tplc="6C92A6F0" w:tentative="1">
      <w:start w:val="1"/>
      <w:numFmt w:val="bullet"/>
      <w:lvlText w:val=""/>
      <w:lvlJc w:val="left"/>
      <w:pPr>
        <w:ind w:left="3960" w:hanging="360"/>
      </w:pPr>
      <w:rPr>
        <w:rFonts w:ascii="Wingdings" w:hAnsi="Wingdings" w:hint="default"/>
      </w:rPr>
    </w:lvl>
    <w:lvl w:ilvl="6" w:tplc="CA50F99C" w:tentative="1">
      <w:start w:val="1"/>
      <w:numFmt w:val="bullet"/>
      <w:lvlText w:val=""/>
      <w:lvlJc w:val="left"/>
      <w:pPr>
        <w:ind w:left="4680" w:hanging="360"/>
      </w:pPr>
      <w:rPr>
        <w:rFonts w:ascii="Symbol" w:hAnsi="Symbol" w:hint="default"/>
      </w:rPr>
    </w:lvl>
    <w:lvl w:ilvl="7" w:tplc="5B38F29E" w:tentative="1">
      <w:start w:val="1"/>
      <w:numFmt w:val="bullet"/>
      <w:lvlText w:val="o"/>
      <w:lvlJc w:val="left"/>
      <w:pPr>
        <w:ind w:left="5400" w:hanging="360"/>
      </w:pPr>
      <w:rPr>
        <w:rFonts w:ascii="Courier New" w:hAnsi="Courier New" w:cs="Courier New" w:hint="default"/>
      </w:rPr>
    </w:lvl>
    <w:lvl w:ilvl="8" w:tplc="29342954"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EDAC6228">
      <w:start w:val="1"/>
      <w:numFmt w:val="bullet"/>
      <w:lvlText w:val=""/>
      <w:lvlJc w:val="left"/>
      <w:pPr>
        <w:ind w:left="360" w:hanging="360"/>
      </w:pPr>
      <w:rPr>
        <w:rFonts w:ascii="Symbol" w:hAnsi="Symbol" w:hint="default"/>
      </w:rPr>
    </w:lvl>
    <w:lvl w:ilvl="1" w:tplc="1026F416" w:tentative="1">
      <w:start w:val="1"/>
      <w:numFmt w:val="bullet"/>
      <w:lvlText w:val="o"/>
      <w:lvlJc w:val="left"/>
      <w:pPr>
        <w:ind w:left="1080" w:hanging="360"/>
      </w:pPr>
      <w:rPr>
        <w:rFonts w:ascii="Courier New" w:hAnsi="Courier New" w:cs="Courier New" w:hint="default"/>
      </w:rPr>
    </w:lvl>
    <w:lvl w:ilvl="2" w:tplc="77963D1E" w:tentative="1">
      <w:start w:val="1"/>
      <w:numFmt w:val="bullet"/>
      <w:lvlText w:val=""/>
      <w:lvlJc w:val="left"/>
      <w:pPr>
        <w:ind w:left="1800" w:hanging="360"/>
      </w:pPr>
      <w:rPr>
        <w:rFonts w:ascii="Wingdings" w:hAnsi="Wingdings" w:hint="default"/>
      </w:rPr>
    </w:lvl>
    <w:lvl w:ilvl="3" w:tplc="118EF2F2" w:tentative="1">
      <w:start w:val="1"/>
      <w:numFmt w:val="bullet"/>
      <w:lvlText w:val=""/>
      <w:lvlJc w:val="left"/>
      <w:pPr>
        <w:ind w:left="2520" w:hanging="360"/>
      </w:pPr>
      <w:rPr>
        <w:rFonts w:ascii="Symbol" w:hAnsi="Symbol" w:hint="default"/>
      </w:rPr>
    </w:lvl>
    <w:lvl w:ilvl="4" w:tplc="B234012A" w:tentative="1">
      <w:start w:val="1"/>
      <w:numFmt w:val="bullet"/>
      <w:lvlText w:val="o"/>
      <w:lvlJc w:val="left"/>
      <w:pPr>
        <w:ind w:left="3240" w:hanging="360"/>
      </w:pPr>
      <w:rPr>
        <w:rFonts w:ascii="Courier New" w:hAnsi="Courier New" w:cs="Courier New" w:hint="default"/>
      </w:rPr>
    </w:lvl>
    <w:lvl w:ilvl="5" w:tplc="07B290A4" w:tentative="1">
      <w:start w:val="1"/>
      <w:numFmt w:val="bullet"/>
      <w:lvlText w:val=""/>
      <w:lvlJc w:val="left"/>
      <w:pPr>
        <w:ind w:left="3960" w:hanging="360"/>
      </w:pPr>
      <w:rPr>
        <w:rFonts w:ascii="Wingdings" w:hAnsi="Wingdings" w:hint="default"/>
      </w:rPr>
    </w:lvl>
    <w:lvl w:ilvl="6" w:tplc="504E368E" w:tentative="1">
      <w:start w:val="1"/>
      <w:numFmt w:val="bullet"/>
      <w:lvlText w:val=""/>
      <w:lvlJc w:val="left"/>
      <w:pPr>
        <w:ind w:left="4680" w:hanging="360"/>
      </w:pPr>
      <w:rPr>
        <w:rFonts w:ascii="Symbol" w:hAnsi="Symbol" w:hint="default"/>
      </w:rPr>
    </w:lvl>
    <w:lvl w:ilvl="7" w:tplc="69DEE1C4" w:tentative="1">
      <w:start w:val="1"/>
      <w:numFmt w:val="bullet"/>
      <w:lvlText w:val="o"/>
      <w:lvlJc w:val="left"/>
      <w:pPr>
        <w:ind w:left="5400" w:hanging="360"/>
      </w:pPr>
      <w:rPr>
        <w:rFonts w:ascii="Courier New" w:hAnsi="Courier New" w:cs="Courier New" w:hint="default"/>
      </w:rPr>
    </w:lvl>
    <w:lvl w:ilvl="8" w:tplc="9C88A5E6" w:tentative="1">
      <w:start w:val="1"/>
      <w:numFmt w:val="bullet"/>
      <w:lvlText w:val=""/>
      <w:lvlJc w:val="left"/>
      <w:pPr>
        <w:ind w:left="6120" w:hanging="360"/>
      </w:pPr>
      <w:rPr>
        <w:rFonts w:ascii="Wingdings" w:hAnsi="Wingdings" w:hint="default"/>
      </w:rPr>
    </w:lvl>
  </w:abstractNum>
  <w:abstractNum w:abstractNumId="2" w15:restartNumberingAfterBreak="0">
    <w:nsid w:val="18924A20"/>
    <w:multiLevelType w:val="multilevel"/>
    <w:tmpl w:val="FE5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26E9B"/>
    <w:multiLevelType w:val="hybridMultilevel"/>
    <w:tmpl w:val="F37C6440"/>
    <w:lvl w:ilvl="0" w:tplc="1BC262EC">
      <w:start w:val="1"/>
      <w:numFmt w:val="bullet"/>
      <w:lvlText w:val=""/>
      <w:lvlJc w:val="left"/>
      <w:pPr>
        <w:ind w:left="360" w:hanging="360"/>
      </w:pPr>
      <w:rPr>
        <w:rFonts w:ascii="Symbol" w:hAnsi="Symbol" w:hint="default"/>
      </w:rPr>
    </w:lvl>
    <w:lvl w:ilvl="1" w:tplc="5FA268F4" w:tentative="1">
      <w:start w:val="1"/>
      <w:numFmt w:val="bullet"/>
      <w:lvlText w:val="o"/>
      <w:lvlJc w:val="left"/>
      <w:pPr>
        <w:ind w:left="1080" w:hanging="360"/>
      </w:pPr>
      <w:rPr>
        <w:rFonts w:ascii="Courier New" w:hAnsi="Courier New" w:cs="Courier New" w:hint="default"/>
      </w:rPr>
    </w:lvl>
    <w:lvl w:ilvl="2" w:tplc="EF24C9A2" w:tentative="1">
      <w:start w:val="1"/>
      <w:numFmt w:val="bullet"/>
      <w:lvlText w:val=""/>
      <w:lvlJc w:val="left"/>
      <w:pPr>
        <w:ind w:left="1800" w:hanging="360"/>
      </w:pPr>
      <w:rPr>
        <w:rFonts w:ascii="Wingdings" w:hAnsi="Wingdings" w:hint="default"/>
      </w:rPr>
    </w:lvl>
    <w:lvl w:ilvl="3" w:tplc="08261A28" w:tentative="1">
      <w:start w:val="1"/>
      <w:numFmt w:val="bullet"/>
      <w:lvlText w:val=""/>
      <w:lvlJc w:val="left"/>
      <w:pPr>
        <w:ind w:left="2520" w:hanging="360"/>
      </w:pPr>
      <w:rPr>
        <w:rFonts w:ascii="Symbol" w:hAnsi="Symbol" w:hint="default"/>
      </w:rPr>
    </w:lvl>
    <w:lvl w:ilvl="4" w:tplc="CE9844D0" w:tentative="1">
      <w:start w:val="1"/>
      <w:numFmt w:val="bullet"/>
      <w:lvlText w:val="o"/>
      <w:lvlJc w:val="left"/>
      <w:pPr>
        <w:ind w:left="3240" w:hanging="360"/>
      </w:pPr>
      <w:rPr>
        <w:rFonts w:ascii="Courier New" w:hAnsi="Courier New" w:cs="Courier New" w:hint="default"/>
      </w:rPr>
    </w:lvl>
    <w:lvl w:ilvl="5" w:tplc="30081B0A" w:tentative="1">
      <w:start w:val="1"/>
      <w:numFmt w:val="bullet"/>
      <w:lvlText w:val=""/>
      <w:lvlJc w:val="left"/>
      <w:pPr>
        <w:ind w:left="3960" w:hanging="360"/>
      </w:pPr>
      <w:rPr>
        <w:rFonts w:ascii="Wingdings" w:hAnsi="Wingdings" w:hint="default"/>
      </w:rPr>
    </w:lvl>
    <w:lvl w:ilvl="6" w:tplc="A2E6D04A" w:tentative="1">
      <w:start w:val="1"/>
      <w:numFmt w:val="bullet"/>
      <w:lvlText w:val=""/>
      <w:lvlJc w:val="left"/>
      <w:pPr>
        <w:ind w:left="4680" w:hanging="360"/>
      </w:pPr>
      <w:rPr>
        <w:rFonts w:ascii="Symbol" w:hAnsi="Symbol" w:hint="default"/>
      </w:rPr>
    </w:lvl>
    <w:lvl w:ilvl="7" w:tplc="360CE5F2" w:tentative="1">
      <w:start w:val="1"/>
      <w:numFmt w:val="bullet"/>
      <w:lvlText w:val="o"/>
      <w:lvlJc w:val="left"/>
      <w:pPr>
        <w:ind w:left="5400" w:hanging="360"/>
      </w:pPr>
      <w:rPr>
        <w:rFonts w:ascii="Courier New" w:hAnsi="Courier New" w:cs="Courier New" w:hint="default"/>
      </w:rPr>
    </w:lvl>
    <w:lvl w:ilvl="8" w:tplc="2DAC6C50" w:tentative="1">
      <w:start w:val="1"/>
      <w:numFmt w:val="bullet"/>
      <w:lvlText w:val=""/>
      <w:lvlJc w:val="left"/>
      <w:pPr>
        <w:ind w:left="6120" w:hanging="360"/>
      </w:pPr>
      <w:rPr>
        <w:rFonts w:ascii="Wingdings" w:hAnsi="Wingdings" w:hint="default"/>
      </w:rPr>
    </w:lvl>
  </w:abstractNum>
  <w:abstractNum w:abstractNumId="4" w15:restartNumberingAfterBreak="0">
    <w:nsid w:val="7CA75529"/>
    <w:multiLevelType w:val="hybridMultilevel"/>
    <w:tmpl w:val="0EB47ABE"/>
    <w:lvl w:ilvl="0" w:tplc="132842C6">
      <w:start w:val="1"/>
      <w:numFmt w:val="bullet"/>
      <w:lvlText w:val=""/>
      <w:lvlJc w:val="left"/>
      <w:pPr>
        <w:ind w:left="360" w:hanging="360"/>
      </w:pPr>
      <w:rPr>
        <w:rFonts w:ascii="Symbol" w:hAnsi="Symbol" w:hint="default"/>
        <w:color w:val="auto"/>
      </w:rPr>
    </w:lvl>
    <w:lvl w:ilvl="1" w:tplc="309E9E2E" w:tentative="1">
      <w:start w:val="1"/>
      <w:numFmt w:val="bullet"/>
      <w:lvlText w:val="o"/>
      <w:lvlJc w:val="left"/>
      <w:pPr>
        <w:ind w:left="1080" w:hanging="360"/>
      </w:pPr>
      <w:rPr>
        <w:rFonts w:ascii="Courier New" w:hAnsi="Courier New" w:cs="Courier New" w:hint="default"/>
      </w:rPr>
    </w:lvl>
    <w:lvl w:ilvl="2" w:tplc="B7048C16" w:tentative="1">
      <w:start w:val="1"/>
      <w:numFmt w:val="bullet"/>
      <w:lvlText w:val=""/>
      <w:lvlJc w:val="left"/>
      <w:pPr>
        <w:ind w:left="1800" w:hanging="360"/>
      </w:pPr>
      <w:rPr>
        <w:rFonts w:ascii="Wingdings" w:hAnsi="Wingdings" w:hint="default"/>
      </w:rPr>
    </w:lvl>
    <w:lvl w:ilvl="3" w:tplc="AF44511C" w:tentative="1">
      <w:start w:val="1"/>
      <w:numFmt w:val="bullet"/>
      <w:lvlText w:val=""/>
      <w:lvlJc w:val="left"/>
      <w:pPr>
        <w:ind w:left="2520" w:hanging="360"/>
      </w:pPr>
      <w:rPr>
        <w:rFonts w:ascii="Symbol" w:hAnsi="Symbol" w:hint="default"/>
      </w:rPr>
    </w:lvl>
    <w:lvl w:ilvl="4" w:tplc="2FFE7242" w:tentative="1">
      <w:start w:val="1"/>
      <w:numFmt w:val="bullet"/>
      <w:lvlText w:val="o"/>
      <w:lvlJc w:val="left"/>
      <w:pPr>
        <w:ind w:left="3240" w:hanging="360"/>
      </w:pPr>
      <w:rPr>
        <w:rFonts w:ascii="Courier New" w:hAnsi="Courier New" w:cs="Courier New" w:hint="default"/>
      </w:rPr>
    </w:lvl>
    <w:lvl w:ilvl="5" w:tplc="DDDC00F6" w:tentative="1">
      <w:start w:val="1"/>
      <w:numFmt w:val="bullet"/>
      <w:lvlText w:val=""/>
      <w:lvlJc w:val="left"/>
      <w:pPr>
        <w:ind w:left="3960" w:hanging="360"/>
      </w:pPr>
      <w:rPr>
        <w:rFonts w:ascii="Wingdings" w:hAnsi="Wingdings" w:hint="default"/>
      </w:rPr>
    </w:lvl>
    <w:lvl w:ilvl="6" w:tplc="39920C06" w:tentative="1">
      <w:start w:val="1"/>
      <w:numFmt w:val="bullet"/>
      <w:lvlText w:val=""/>
      <w:lvlJc w:val="left"/>
      <w:pPr>
        <w:ind w:left="4680" w:hanging="360"/>
      </w:pPr>
      <w:rPr>
        <w:rFonts w:ascii="Symbol" w:hAnsi="Symbol" w:hint="default"/>
      </w:rPr>
    </w:lvl>
    <w:lvl w:ilvl="7" w:tplc="8B328AFE" w:tentative="1">
      <w:start w:val="1"/>
      <w:numFmt w:val="bullet"/>
      <w:lvlText w:val="o"/>
      <w:lvlJc w:val="left"/>
      <w:pPr>
        <w:ind w:left="5400" w:hanging="360"/>
      </w:pPr>
      <w:rPr>
        <w:rFonts w:ascii="Courier New" w:hAnsi="Courier New" w:cs="Courier New" w:hint="default"/>
      </w:rPr>
    </w:lvl>
    <w:lvl w:ilvl="8" w:tplc="A710A218" w:tentative="1">
      <w:start w:val="1"/>
      <w:numFmt w:val="bullet"/>
      <w:lvlText w:val=""/>
      <w:lvlJc w:val="left"/>
      <w:pPr>
        <w:ind w:left="6120" w:hanging="360"/>
      </w:pPr>
      <w:rPr>
        <w:rFonts w:ascii="Wingdings" w:hAnsi="Wingdings" w:hint="default"/>
      </w:rPr>
    </w:lvl>
  </w:abstractNum>
  <w:num w:numId="1" w16cid:durableId="448746279">
    <w:abstractNumId w:val="0"/>
  </w:num>
  <w:num w:numId="2" w16cid:durableId="269313401">
    <w:abstractNumId w:val="1"/>
  </w:num>
  <w:num w:numId="3" w16cid:durableId="799348829">
    <w:abstractNumId w:val="3"/>
  </w:num>
  <w:num w:numId="4" w16cid:durableId="1326975261">
    <w:abstractNumId w:val="4"/>
  </w:num>
  <w:num w:numId="5" w16cid:durableId="621113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2603"/>
    <w:rsid w:val="00054A82"/>
    <w:rsid w:val="00057B48"/>
    <w:rsid w:val="00066358"/>
    <w:rsid w:val="00076607"/>
    <w:rsid w:val="0008609F"/>
    <w:rsid w:val="000963BD"/>
    <w:rsid w:val="000A35B6"/>
    <w:rsid w:val="000B12A5"/>
    <w:rsid w:val="000B5550"/>
    <w:rsid w:val="000C75E7"/>
    <w:rsid w:val="000E33FC"/>
    <w:rsid w:val="000F07A6"/>
    <w:rsid w:val="00115B34"/>
    <w:rsid w:val="00135334"/>
    <w:rsid w:val="001369D1"/>
    <w:rsid w:val="00146855"/>
    <w:rsid w:val="00160E83"/>
    <w:rsid w:val="00192407"/>
    <w:rsid w:val="00195740"/>
    <w:rsid w:val="001E4DD1"/>
    <w:rsid w:val="001E6FCF"/>
    <w:rsid w:val="001F4C6A"/>
    <w:rsid w:val="00206CA0"/>
    <w:rsid w:val="002149D3"/>
    <w:rsid w:val="0024666B"/>
    <w:rsid w:val="00254D40"/>
    <w:rsid w:val="002A0AE0"/>
    <w:rsid w:val="002B2B38"/>
    <w:rsid w:val="002B5C66"/>
    <w:rsid w:val="002C7BF9"/>
    <w:rsid w:val="002D2B5D"/>
    <w:rsid w:val="002F36D6"/>
    <w:rsid w:val="003635DE"/>
    <w:rsid w:val="00367925"/>
    <w:rsid w:val="00391642"/>
    <w:rsid w:val="003B09A0"/>
    <w:rsid w:val="003B6733"/>
    <w:rsid w:val="003F4112"/>
    <w:rsid w:val="00431197"/>
    <w:rsid w:val="00431501"/>
    <w:rsid w:val="004448C1"/>
    <w:rsid w:val="00444C2E"/>
    <w:rsid w:val="004528DA"/>
    <w:rsid w:val="004605C8"/>
    <w:rsid w:val="00483393"/>
    <w:rsid w:val="00496FD7"/>
    <w:rsid w:val="004A28E7"/>
    <w:rsid w:val="004B1BD0"/>
    <w:rsid w:val="004E28AB"/>
    <w:rsid w:val="004F500B"/>
    <w:rsid w:val="004F727B"/>
    <w:rsid w:val="00505418"/>
    <w:rsid w:val="0051097D"/>
    <w:rsid w:val="00567070"/>
    <w:rsid w:val="005B2075"/>
    <w:rsid w:val="005F6383"/>
    <w:rsid w:val="00601AF3"/>
    <w:rsid w:val="00613012"/>
    <w:rsid w:val="00620880"/>
    <w:rsid w:val="00676FED"/>
    <w:rsid w:val="00681804"/>
    <w:rsid w:val="006A4323"/>
    <w:rsid w:val="006A7410"/>
    <w:rsid w:val="006F2EF3"/>
    <w:rsid w:val="0070619E"/>
    <w:rsid w:val="00706A1A"/>
    <w:rsid w:val="0071009D"/>
    <w:rsid w:val="007354DA"/>
    <w:rsid w:val="007626E9"/>
    <w:rsid w:val="00762D7E"/>
    <w:rsid w:val="007662D4"/>
    <w:rsid w:val="007A293B"/>
    <w:rsid w:val="007D4099"/>
    <w:rsid w:val="007F3F09"/>
    <w:rsid w:val="00810B1A"/>
    <w:rsid w:val="00823EAE"/>
    <w:rsid w:val="00833C0D"/>
    <w:rsid w:val="00840141"/>
    <w:rsid w:val="008455D7"/>
    <w:rsid w:val="008476A3"/>
    <w:rsid w:val="00884DD2"/>
    <w:rsid w:val="00886276"/>
    <w:rsid w:val="008C3114"/>
    <w:rsid w:val="008C5703"/>
    <w:rsid w:val="0090419D"/>
    <w:rsid w:val="00931DC6"/>
    <w:rsid w:val="009353DD"/>
    <w:rsid w:val="0093699E"/>
    <w:rsid w:val="00970F79"/>
    <w:rsid w:val="00A0717E"/>
    <w:rsid w:val="00A16C21"/>
    <w:rsid w:val="00A65962"/>
    <w:rsid w:val="00A76804"/>
    <w:rsid w:val="00A846CF"/>
    <w:rsid w:val="00A90B6F"/>
    <w:rsid w:val="00A947E2"/>
    <w:rsid w:val="00AA44C4"/>
    <w:rsid w:val="00AB554E"/>
    <w:rsid w:val="00AC63F0"/>
    <w:rsid w:val="00AD465D"/>
    <w:rsid w:val="00AE07E9"/>
    <w:rsid w:val="00B020BF"/>
    <w:rsid w:val="00B061A9"/>
    <w:rsid w:val="00B1103C"/>
    <w:rsid w:val="00B23391"/>
    <w:rsid w:val="00B47ECD"/>
    <w:rsid w:val="00B519AF"/>
    <w:rsid w:val="00B57346"/>
    <w:rsid w:val="00B64D20"/>
    <w:rsid w:val="00BA11BF"/>
    <w:rsid w:val="00BC10DC"/>
    <w:rsid w:val="00BD43AD"/>
    <w:rsid w:val="00BF53AE"/>
    <w:rsid w:val="00C0754A"/>
    <w:rsid w:val="00C5250B"/>
    <w:rsid w:val="00C87801"/>
    <w:rsid w:val="00CB13C9"/>
    <w:rsid w:val="00CD225C"/>
    <w:rsid w:val="00CE7E97"/>
    <w:rsid w:val="00CF3C3D"/>
    <w:rsid w:val="00D3086E"/>
    <w:rsid w:val="00D43A01"/>
    <w:rsid w:val="00D73786"/>
    <w:rsid w:val="00D9379F"/>
    <w:rsid w:val="00DB2C3E"/>
    <w:rsid w:val="00DC5ABE"/>
    <w:rsid w:val="00E14696"/>
    <w:rsid w:val="00E1483B"/>
    <w:rsid w:val="00E15706"/>
    <w:rsid w:val="00E25694"/>
    <w:rsid w:val="00E32A4C"/>
    <w:rsid w:val="00E55A95"/>
    <w:rsid w:val="00E81CB9"/>
    <w:rsid w:val="00E846C3"/>
    <w:rsid w:val="00E95B68"/>
    <w:rsid w:val="00EC4F94"/>
    <w:rsid w:val="00ED183A"/>
    <w:rsid w:val="00ED3B3B"/>
    <w:rsid w:val="00ED4EAA"/>
    <w:rsid w:val="00EE099D"/>
    <w:rsid w:val="00EF225F"/>
    <w:rsid w:val="00F04E8F"/>
    <w:rsid w:val="00F078B2"/>
    <w:rsid w:val="00F13255"/>
    <w:rsid w:val="00F20B6C"/>
    <w:rsid w:val="00F35417"/>
    <w:rsid w:val="00F56412"/>
    <w:rsid w:val="00F57822"/>
    <w:rsid w:val="00F57D09"/>
    <w:rsid w:val="00F6114F"/>
    <w:rsid w:val="00F9501B"/>
    <w:rsid w:val="00F9635D"/>
    <w:rsid w:val="00FA3819"/>
    <w:rsid w:val="00FB7D5A"/>
    <w:rsid w:val="00FE1E7B"/>
    <w:rsid w:val="00FF3E0D"/>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A307BD4"/>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F2F1F-F340-4D05-8F4C-338D0D4881ED}"/>
</file>

<file path=customXml/itemProps2.xml><?xml version="1.0" encoding="utf-8"?>
<ds:datastoreItem xmlns:ds="http://schemas.openxmlformats.org/officeDocument/2006/customXml" ds:itemID="{EAB473B1-0F7E-4C92-9151-5A14709C4A28}"/>
</file>

<file path=docProps/app.xml><?xml version="1.0" encoding="utf-8"?>
<Properties xmlns="http://schemas.openxmlformats.org/officeDocument/2006/extended-properties" xmlns:vt="http://schemas.openxmlformats.org/officeDocument/2006/docPropsVTypes">
  <Template>Normal</Template>
  <TotalTime>4</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4</cp:revision>
  <dcterms:created xsi:type="dcterms:W3CDTF">2023-06-13T05:47:00Z</dcterms:created>
  <dcterms:modified xsi:type="dcterms:W3CDTF">2023-06-16T15:07:00Z</dcterms:modified>
</cp:coreProperties>
</file>